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«Содействие занятости населения и обеспеч</w:t>
      </w:r>
      <w:r>
        <w:rPr>
          <w:rFonts w:ascii="Times New Roman" w:hAnsi="Times New Roman" w:cs="Times New Roman"/>
          <w:sz w:val="28"/>
          <w:szCs w:val="28"/>
        </w:rPr>
        <w:t xml:space="preserve">ение безопасности труда» на 2024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 xml:space="preserve">8 годы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прилагаемую государственную </w:t>
      </w:r>
      <w:hyperlink r:id="rId14" w:tooltip="consultantplus://offline/ref=75CC76FEB0D3FAD23C87F69B2A5B6A601925A380B4D67AA0EEF48C65EA40D38C9408720911CBCAEE45E67532C341E32715C3D5D68D842F2E2C8C29w8AEA" w:history="1">
        <w:r>
          <w:rPr>
            <w:rFonts w:ascii="Times New Roman" w:hAnsi="Times New Roman" w:cs="Times New Roman"/>
            <w:sz w:val="28"/>
            <w:szCs w:val="28"/>
          </w:rPr>
          <w:t xml:space="preserve"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«Содействие занятости населения и обеспечение безопасности труда» на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Признать утратившими силу следующие постановления правительства Еврейской автономной области: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от 29.10.2019 № 381-пп «О государственной программе Еврейской автономной области «Содействие занятости населения и обеспечение безопасности труда» на 2020 – 2025 годы»;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от 12.03.2020 № 64-пп «О внесении изменения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постановлением правитель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ства Еврейской автономной области от 29.10.2019 № 381-пп»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11.08.2020 № 286-пп «О внесении изменений и дополнений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нием правительства Еврейской автономной области от 29.10.2019 № 381-пп»;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от 25.09.2020 № 332-пп «О внесении изменений и дополнений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нием правительства Еврейской автономной области от 29.10.2019 № 381-пп»;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от 04.12.2020 № 464-пп «О внесении изменения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постановлением правител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ьства Еврейской автономной области от 29.10.2019 № 381-пп»;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от 10.03.2021 № 62-пп «О внесении изменения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постановлением правитель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ства Еврейской автономной области от 29.10.2019 № 381-пп»;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от 16.06.2021 № 180-пп «О внесении изменения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постановлением правител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ьства Еврейской автономной области от 29.10.2019 № 381-пп»;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от 15.10.2021 № 379-пп «О внесении изменений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постановлением правител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ьства Еврейской автономной области от 29.10.2019 № 381-пп»;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от 24.12.2021 № 570-пп «О внесении изменений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постановлением правител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ьства Еврейской автономной области от 29.10.2019 № 381-пп»;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от 07.04.2022 № 117-пп «О внесении изменений и дополнений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нием правительства Еврейской автономной области от 29.10.2019 № 381-пп»;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от 08.04.2022 № 120-пп «О внесении изменений и дополнений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нием правительства Еврейской автономной области от 29.10.2019 № 381-пп»;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от 14.07.2022 № 295-пп «О внесении изменений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постановлением правител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ьства Еврейской автономной области от 29.10.2019 № 381-пп»;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от 04.08.2022 № 327-пп «О внесении изменений и дополнений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нием правительства Еврейской автономной области от 29.10.2019 № 381-пп»;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от 04.08.2022 № 327-пп «О внесении изменений и дополнений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нием правительства Еврейской автономной области от 29.10.2019 № 381-пп»;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от 01.12.2022 № 499-пп «О внесении изменений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постановлением правител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ьства Еврейской автономной области от 29.10.2019 № 381-пп»;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от 27.01.2023 № 29-пп «О внесении изменений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постановлением правитель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ства Еврейской автономной области от 29.10.2019 № 381-пп»;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от 21.04.2023 № 190-пп «О внесении изменений в государственную программу Еврейской автономной области «Содействие занятости населения и обеспечение безопасности труда» на 2020 – 2025 годы, утвержденную постановлением правител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ьства Еврейской автономной области от 29.10.2019 № 381-пп».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Настоящее постановление вступает в силу со дня его подписания.</w:t>
      </w:r>
      <w:r/>
    </w:p>
    <w:p>
      <w:pPr>
        <w:jc w:val="both"/>
        <w:spacing w:after="0" w:line="240" w:lineRule="auto"/>
        <w:widowControl w:val="off"/>
      </w:pPr>
      <w:r/>
      <w:r/>
    </w:p>
    <w:p>
      <w:pPr>
        <w:jc w:val="both"/>
        <w:spacing w:after="0" w:line="240" w:lineRule="auto"/>
        <w:widowControl w:val="off"/>
      </w:pPr>
      <w:r/>
      <w:r/>
    </w:p>
    <w:p>
      <w:pPr>
        <w:jc w:val="both"/>
        <w:spacing w:after="0" w:line="240" w:lineRule="auto"/>
        <w:widowControl w:val="off"/>
      </w:pPr>
      <w:r/>
      <w:r/>
    </w:p>
    <w:p>
      <w:pPr>
        <w:pStyle w:val="914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Губернатор области                                                                      Р.Э. Гольдштейн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erReference w:type="default" r:id="rId11"/>
          <w:footerReference w:type="first" r:id="rId12"/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102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</w:t>
      </w:r>
      <w:r/>
    </w:p>
    <w:p>
      <w:pPr>
        <w:ind w:left="5102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постановлению правительства</w:t>
      </w:r>
      <w:r/>
    </w:p>
    <w:p>
      <w:pPr>
        <w:ind w:left="5102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Еврейской автономной области</w:t>
      </w:r>
      <w:r/>
    </w:p>
    <w:p>
      <w:pPr>
        <w:ind w:left="5102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_____________ № _______</w:t>
      </w:r>
      <w:r/>
    </w:p>
    <w:p>
      <w:pPr>
        <w:ind w:firstLine="540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540"/>
        <w:jc w:val="both"/>
        <w:spacing w:after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ГОСУДАРСТВЕННАЯ ПРОГРАММА</w:t>
      </w:r>
      <w:r/>
    </w:p>
    <w:p>
      <w:pPr>
        <w:jc w:val="center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ЕВРЕЙСКОЙ АВТОНОМНОЙ ОБЛАСТИ «СОДЕЙСТВИЕ ЗАНЯТОСТИ НАСЕЛЕНИЯ И ОБЕСПЕЧЕНИЕ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БЕЗОПАСНОСТИ ТРУДА» НА 2024 –2028 ГОДЫ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I. Стратегические приоритеты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Еврейской автономной области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и обеспечение безопасности труда»                  на 2024 – 2028 год</w:t>
      </w:r>
      <w:r/>
    </w:p>
    <w:p>
      <w:pPr>
        <w:jc w:val="center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 Оценка текущего состояния соответствующей сферы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Еврейской</w:t>
      </w:r>
      <w:r>
        <w:rPr>
          <w:rFonts w:ascii="Times New Roman" w:hAnsi="Times New Roman" w:cs="Times New Roman"/>
          <w:sz w:val="28"/>
          <w:szCs w:val="28"/>
        </w:rPr>
        <w:t xml:space="preserve"> автономной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области</w:t>
      </w:r>
      <w:r/>
    </w:p>
    <w:p>
      <w:pPr>
        <w:jc w:val="center"/>
        <w:spacing w:after="0" w:line="240" w:lineRule="auto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программа Еврейской автономной области «Содействие занятости населения и обеспечение безопасности труда» на 2024 – 2028 годы (далее – государственная программа) 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 и Еврейской автономной области, регулирующими вопросы обеспечения прав граждан Российской Федерации на труд, обеспечения прав работников на охрану труда и социальную защиту от безработицы.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Текущее состояние социально-экономического развития Еврейской автономной области в январе – июне 2023 года характеризуется следующими показателями.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– 2023 годах региональный рынок труда функционировал в значительно более благоприятных условиях относительно предыдущих кризис</w:t>
      </w:r>
      <w:r>
        <w:rPr>
          <w:rFonts w:ascii="Times New Roman" w:hAnsi="Times New Roman" w:cs="Times New Roman"/>
          <w:sz w:val="28"/>
          <w:szCs w:val="28"/>
        </w:rPr>
        <w:t xml:space="preserve">ных лет. Государственная политика в области содействия занятости населения в Еврейской автономной области реализовывалась в рамках постоянно действующей государственной программы Еврейской автономной области, направленной на содействие занятости населения.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течение 2022 года на рынке труда Еврейской автономной области наблюдались положительные изменения, связанные с постепенной стабилизацией экономики после снятия ограничительных мер, принятых в 2020 году в связи с распространением новой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коронавирусной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инфекции.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По данным Федеральной службы государственной статистики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br/>
        <w:t xml:space="preserve">(по данным выборочных обследований рабочей силы по методологии МОТ)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численность рабочей силы Еврейской автономной области в среднем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за 2022 год составила 77,0 тыс. человек. В их числе 73,0 тыс. человек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(94,8% рабочей силы) были заняты в экономике и 4,0 тыс.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человек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(5,2 % рабочей силы) не имели занятия, но активно его искали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(в соответствии с методологией Международной Организации Труда они классифицируются как безработные).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данным выборочного обследования состояния рабочей силы, проводимого Росстатом, в сравнении с 2020 годом произошло снижение численности безработных граждан с 4,9 тыс. человек до 4,0 тыс. человек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в 2022 году.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Уровень общей безработицы в среднем за 2022 год составил 5,2 процента рабочей силы, что ниже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аналогичного периода 2021 года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0,4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п.п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и ниже уровня 2020 года на 1,1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п.п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Ситуация на региональном рынке труда в Еврейской автономной области в течение 2022 года оставалась стабильной,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рынок труда характеризовался положительной динамикой основных показателей.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течение 2022 года в органы службы занятости населения Еврейской автономной области за предоставлением государственной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по содействию в поиске подходящей работы обратились 5469 граждан, что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на 1772 человека (24,5 %) ниже показателя прошлого года.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числа обратившихся граждан, 2753 человека были зарегистрированы в качестве безработных, что на 38,1 процента ниже значения 2021 года (2021 год – 4444 человека).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</w:rPr>
        <w:t xml:space="preserve">Основными категориями, формирующими регистрируемый рынок труда в 2022 году, составляли: длительно не работающие граждане (19,2%); граждане, уволенные по собственному желанию (27,1%); выпускники и впервые ищущие работу (23,2%);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уволенные в связи с высвобождением (3,2%).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Доля молодежи в возрасте 16 – 29 лет, обратившихся в поиске подходящей работы, составила – 36,8 процента; женщины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50,3 процента; мужчины – 49,7 процента; проживающие в сельской местности – 33,5 процента; инвалиды – 2,9 процента.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2022 году среди обратившихся в органы службы занятости населения за содействием в поиске подходящей работы, увеличилась доля занятых граждан (с 15,8% до 21,1%), женщин (с 47,1% до 50,3%), проживающих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в городах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61,5% до 66,5%).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При посредничестве органов службы занятости населения в 2022 году оказано содействие в трудоустройстве 2884  гражданам, обратившимся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br/>
        <w:t xml:space="preserve">за содействием в поиске подходящей работы, в том числе оказано содействие в трудоустройстве 1494 гражданам, зарегистрированным в качестве безработных.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Доля трудоустроенных граждан в общей численности граждан, обратившихся за содействием в поиске подходящей работы в 2022 году,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составила 52,7 процента (2021 год – 42,6%).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 профессиональное обучение и дополнительное профессиональное образование по профессиям, востребованным на рынке труда, направлены 244 человека из числа безработных граждан.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Прошли профессиональное обучение в рамках федерального проекта «Содействие занятости»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национального проекта «Демография» 47 безработных граждан.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2022 году количество безработных граждан, обученных по рабочим профессиям, составило 55,8 процента, по профессиям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служащих – 44,2 процента.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при реализации крупных проектов, в том числе инвестиционных, работодатели испыты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вают значительные потребности в специалистах высокой квалификации. При этом за счет местных трудовых ресурсов обеспечить потребности работодателей не представляется возможным в связи с тем, что на региональном рынке труда отсутствуют специалисты нужной ква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лификации, образовательные организации, расположенные на территории Еврейской автономной области, не осуществляют подготовку необходимых специалистов. В связи с этим возникает необходимость привлечения специалистов из других субъектов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января 2023 года на территории Еврейской автономной области проживало 11296 инвалидов, в том числе </w:t>
      </w:r>
      <w:r>
        <w:rPr>
          <w:rFonts w:ascii="Times New Roman" w:hAnsi="Times New Roman" w:cs="Times New Roman"/>
          <w:sz w:val="28"/>
          <w:szCs w:val="28"/>
        </w:rPr>
        <w:br/>
        <w:t xml:space="preserve">4926 инвалидов трудоспособного возраста, из них были заняты 917 человек (18,62 % от общего количества инвалидов трудоспособного возраста).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январь – сентябрь 202</w:t>
      </w:r>
      <w:r>
        <w:rPr>
          <w:rFonts w:ascii="Times New Roman" w:hAnsi="Times New Roman" w:cs="Times New Roman"/>
          <w:sz w:val="28"/>
          <w:szCs w:val="28"/>
        </w:rPr>
        <w:t xml:space="preserve">3 года в органы службы занятости Еврейской автономной области за предоставлением государственных услуг в области содействия занятости населения обратились 110 граждан из числа инвалидов. Признано безработными 74 человека. Трудоустроено 39 (35,5 %) граждан </w:t>
      </w:r>
      <w:r>
        <w:rPr>
          <w:rFonts w:ascii="Times New Roman" w:hAnsi="Times New Roman" w:cs="Times New Roman"/>
          <w:sz w:val="28"/>
          <w:szCs w:val="28"/>
        </w:rPr>
        <w:br/>
        <w:t xml:space="preserve">из числа инвалидов, обратившихся в органы службы занятости.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1 января 2023 года на территории Еврейской автономной области проживали 84729 человек в трудоспособном возрасте, из них 18228 граждан в возрасте от 15 до 35 лет, что составляет 21,5 процента от общего числа граждан трудоспособного возраста.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январь – сентябрь 2023 года в органы службы занятости 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предоставлением государственной услуги по содействию в поиске подходящей работы обратились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2680 граждан. Доля молодежи в возрасте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15 до 35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общей численности обратившихся составила 36,2 процента (969 человек).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начала 2023 года при содействии органов службы занятости населения были трудоустроены 413 человек из числа молодежи в возрасте от 15 до 35 лет, уровень трудоустройства молодежи составил 42,6 процента.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Анализируя ситуацию на рынке труда, необходимо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снижении численности безработных граждан, зарегистрированных в органах службы занятости.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eastAsia="ru-RU"/>
        </w:rPr>
        <w:t xml:space="preserve">По сравнению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eastAsia="ru-RU"/>
        </w:rPr>
        <w:br/>
        <w:t xml:space="preserve">с 1 январем 2021 года численность зарегистрированных безработных граждан сократилась на 1904 человека (на 01.01.21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2596 человек)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eastAsia="ru-RU"/>
        </w:rPr>
        <w:br/>
        <w:t xml:space="preserve">на 73,3 процента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1 января 2023 года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eastAsia="ru-RU"/>
        </w:rPr>
        <w:t xml:space="preserve">составила 692 человека.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Принимаемые меры в области содействия занятости населения позволили к концу декабря 2022 года снизить уровень регистрируемой безработицы до 0,90 процента (на 01.01.2021 – 3,4 %), коэффициент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напряженности на рынке труда составил 0,08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eastAsia="ru-RU"/>
        </w:rPr>
        <w:t xml:space="preserve"> безработных на одну вакансию (на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01.01.2021 – 0,30 %).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рабочей силы в июне – августе 2023 года составила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73,3 тыс. человек. В их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71,2 тыс. человек, или 97,1 процента рабочей силы, заняты в экономике и 2,1 тыс. человек (2,9 процента) не имели доходного занятия, но активно его искали (в соответствии с методологией Международной организации труда они классифицируются как безработные).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январь – сентябрь 202</w:t>
      </w:r>
      <w:r>
        <w:rPr>
          <w:rFonts w:ascii="Times New Roman" w:hAnsi="Times New Roman" w:cs="Times New Roman"/>
          <w:sz w:val="28"/>
          <w:szCs w:val="28"/>
        </w:rPr>
        <w:t xml:space="preserve">3 года численность граждан, обратившихся в ОГКУ ЦЗН ЕАО за предоставлением государственных услуг по содействию в поиске подходящей работы, составила 2680 человек, или 62,1 процента от уровня аналогичного периода прошлого года. Статус безработного получили </w:t>
      </w:r>
      <w:r>
        <w:rPr>
          <w:rFonts w:ascii="Times New Roman" w:hAnsi="Times New Roman" w:cs="Times New Roman"/>
          <w:sz w:val="28"/>
          <w:szCs w:val="28"/>
        </w:rPr>
        <w:br/>
        <w:t xml:space="preserve">1604 человека против 2140 человек в январе – сентябре 2022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граждан, зарегистрированных в ОГКУ ЦЗН ЕАО в качестве безработных, на конец сентября 2023года составило 675 человек против </w:t>
      </w:r>
      <w:r>
        <w:rPr>
          <w:rFonts w:ascii="Times New Roman" w:hAnsi="Times New Roman" w:cs="Times New Roman"/>
          <w:sz w:val="28"/>
          <w:szCs w:val="28"/>
        </w:rPr>
        <w:br/>
        <w:t xml:space="preserve">692 человек на начало 2023 года и 910 человек на соответствующую дату 2022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продолжительность безработицы на конец сентября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2023 года составила </w:t>
      </w:r>
      <w:r>
        <w:rPr>
          <w:rFonts w:ascii="Times New Roman" w:hAnsi="Times New Roman" w:cs="Times New Roman"/>
          <w:sz w:val="28"/>
          <w:szCs w:val="28"/>
        </w:rPr>
        <w:t xml:space="preserve">3,9 месяца против 4,1 месяца в соответствующем периоде 2022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– 2023 годах ситуация на рынке труда Еврейской автономной области оставалась стабильной. Наблюдалась положительная динамика снижения общей безработицы, рост удельного веса численности занятых граждан в экономике региона.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явные успехи в развитии рынка труда по сравнению с предыдущими годами, часть проблем остается нерешенной: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трудоустройство граждан, которые в силу различных причин (социальных, физических и иных) являются наименее конкурентоспособными. </w:t>
      </w:r>
      <w:r>
        <w:rPr>
          <w:rFonts w:ascii="Times New Roman" w:hAnsi="Times New Roman" w:cs="Times New Roman"/>
          <w:sz w:val="28"/>
          <w:szCs w:val="28"/>
        </w:rPr>
        <w:t xml:space="preserve">Это – женщины, имеющие малолетних детей, многодетные родители, родители детей-инвалидов, граждане, имеющие ограничения трудоспособности по состоянию здоровья, в том числе инвалиды молодого возраста, граждане </w:t>
      </w:r>
      <w:r>
        <w:rPr>
          <w:rFonts w:ascii="Times New Roman" w:hAnsi="Times New Roman" w:cs="Times New Roman"/>
          <w:sz w:val="28"/>
          <w:szCs w:val="28"/>
        </w:rPr>
        <w:t xml:space="preserve">предпенсионного</w:t>
      </w:r>
      <w:r>
        <w:rPr>
          <w:rFonts w:ascii="Times New Roman" w:hAnsi="Times New Roman" w:cs="Times New Roman"/>
          <w:sz w:val="28"/>
          <w:szCs w:val="28"/>
        </w:rPr>
        <w:t xml:space="preserve"> и пенсионного возрастов,</w:t>
      </w:r>
      <w:r>
        <w:rPr>
          <w:rFonts w:ascii="Times New Roman" w:hAnsi="Times New Roman" w:cs="Times New Roman"/>
          <w:sz w:val="28"/>
          <w:szCs w:val="28"/>
        </w:rPr>
        <w:t xml:space="preserve"> отдельные категории молодежи (либо 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дисбаланс спроса и предложения на рынке труда;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численности трудовых ресурсов в связи с сокращением численности населения трудоспособного возраста.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целях осуществления регулирования социально-трудовых отношений и государственного управления охраной труда на территории Еврейской автономной области осуществляются мероприятия, направленные на улучшение состояния условий и охраны труда в организациях.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данным предоставленным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отделением Социального фонда России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Хабаровскому краю и Еврейской автономной области в г. Биробиджане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на территории Еврейской автономной области в 2022 году зарегистрированы 36 несчастных случаев на производстве</w:t>
      </w:r>
      <w:r>
        <w:rPr>
          <w:rFonts w:ascii="Times New Roman" w:hAnsi="Times New Roman" w:eastAsia="Calibri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 аналогичный период 2021 года – 38 несчастных случаев, профессиональных заболеваний за указанные периоды не выявлено.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Уровень тяжелого травматизма в 2022 году по сравнению с 2021 вырос (с 1 до 3 случаев), также выросло число групповых несчастных случаев на производстве (с 0 до 3 случаев). Уровень травматизма со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смертельным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в 2021-2022 годах находится на одинаковом уровне (2 случая).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Вместе с тем зарегистрирован рост числа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раждан, пострадавших на производстве и получивших инвалидность с 0 человек в 2021 году до 3 человек в 2022.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Одной из профилактических мер по предупреждению травматизма и профессиональных заболеваний является организация и проведение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обучения по охране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труда. В 2022 году проводилось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обучение по охране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труда руководителей и специалистов в организациях, аккредитованных в системе Министерства науки и высшего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образования Российской Федерации и внесенных в реестр Министерства труда и социальной защиты Российской Федерации. В ОГБУ «Центр условий и охраны труда» проведены обучение и проверка знаний требований охраны труда 830 человек (в 2021 году – 751 человек).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Количество лиц, прошедших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обучение по охране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труда за счет средств областного бюджета в 20</w:t>
      </w:r>
      <w:r>
        <w:rPr>
          <w:rFonts w:ascii="Times New Roman" w:hAnsi="Times New Roman" w:eastAsia="Calibri" w:cs="Times New Roman"/>
          <w:sz w:val="28"/>
          <w:szCs w:val="28"/>
          <w:highlight w:val="white"/>
          <w:lang w:eastAsia="ru-RU"/>
        </w:rPr>
        <w:t xml:space="preserve">22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год</w:t>
      </w:r>
      <w:r>
        <w:rPr>
          <w:rFonts w:ascii="Times New Roman" w:hAnsi="Times New Roman" w:eastAsia="Calibri" w:cs="Times New Roman"/>
          <w:sz w:val="28"/>
          <w:szCs w:val="28"/>
        </w:rPr>
        <w:t xml:space="preserve">у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составило 386 человек.</w:t>
      </w:r>
      <w:r>
        <w:rPr>
          <w:rFonts w:ascii="Times New Roman" w:hAnsi="Times New Roman" w:eastAsia="Calibri" w:cs="Times New Roman"/>
          <w:color w:val="ff000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соответствии с данными Федеральной информационной системы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учета результатов проведения специальной оценки условий труда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 территории Еврейской автономной области в 2022 году специальная оценка условий труда  проведена в 155 организациях с количеством работающих 6,6 тыс. человек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из них более 2,8 тысячи человек трудятся в неблагоприятных условиях труда.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Реализация государственной программы сопряжена, прежде всего, с финансово-экономическими, социальными и законодательными рисками.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финансово-экономическим рискам относится возможность ухудшения экономической конъю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нктуры: снижение темпов роста экономики, уровня инвестиционной активности, высокая инфляция, изменение ситуации на рынке труда, а также несвоевременность и недостаточность финансирования мероприятий государственной программы. Управление данными рисками буд</w:t>
      </w:r>
      <w:r>
        <w:rPr>
          <w:rFonts w:ascii="Times New Roman" w:hAnsi="Times New Roman" w:eastAsia="Calibri" w:cs="Times New Roman"/>
          <w:sz w:val="28"/>
          <w:szCs w:val="28"/>
        </w:rPr>
        <w:t xml:space="preserve">ет обеспечено в рамках организации мониторинга и аналитического сопровождения государственной программы. Пересмотр и корректировка мероприятий государственной программы и целевых значений ее показателей позволят минимизировать последствия указанных рисков.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социальным рискам относится вероятность повышения социальной напряженности среди населения из-за неполной ил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недостоверной информации о реализуемых мероприятиях. Управление данными рисками будет обеспечено за счет открытости и прозрачности планов мероприятий и практических действий, информационного сопровождения реализации мероприятий государственной программы.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Законодательные риски связаны с изменениями в законодательстве Российской Федерации, ограничивающими возможность реализации предусмотренных государственной программой мероприятий, а также с недостаточностью нормативной базы в области обеспечения занятости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населения и обеспечения безопасности труда. Управление группой рисков будет обеспечено корректировкой управленческих решений и разработкой предложений в целях совершенствования законодательства в сфере занятости населения и обеспечения безопасности труда.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процессе реализации государственной программы комплексный подход к выполнению мероприятий, четкое распределение функций, полномочий и ответственности основных и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сполнителей, мониторинг и анализ результатов проведения мероприятий, своевременная корректировка показателей позволят снизить вероятность негативного воздействия рисков и угроз на достижение предусмотренных в государственной программе конечных результатов.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Характеристика приоритетов и целей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политики в сфере реализации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приоритетами государственной политики в сфере реализации государственной программы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Повышение гибкости рынка труда, включающее: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продления периода трудовой деятельности за счет стимулирования использования трудового потенциала работников старше пенсионного возраста (гибкий график работы, частичная занятость и т.д.);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стимулирование занятости женщин, имеющих несовершеннолетних детей и детей-инвалидов;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интеграции в трудовую деятельность лиц с ограниченными физическими возможностями;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социального партнерства.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Улучшение качества рабочей силы и развитие ее профессиональной мобильности, включающее: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профессиональной мобильности на основе профессионального обучения и дополнительного профессионального образования безработных граждан и других категорий граждан;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системы профессиональной ориентации и психологической поддержки населения.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Рост занятости и эффективности использования труда, в том числе за счет повышения территориальной мобильности трудовых ресурсов, включающий: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качества предоставления услуг в области содействия занятости населения;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информационных возможностей и обеспечение доступности информационных ресурсов в сфере занятости населения;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населения о возможностях трудоустройства в различных регионах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</w:t>
      </w:r>
      <w:r>
        <w:rPr>
          <w:rFonts w:ascii="Times New Roman" w:hAnsi="Times New Roman" w:cs="Times New Roman"/>
          <w:sz w:val="28"/>
          <w:szCs w:val="28"/>
        </w:rPr>
        <w:t xml:space="preserve">вление комплекса мер по содействию внутренней трудовой миграции, включая совершенствование системы предоставления государственной поддержки гражданам и членам их семей, переселяющимся для работы в другую местность, включая субсидирование затрат на переезд;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работодателям в привлечении работников из других субъектов Российской Федерации для трудоустройства на вакантные рабочие места.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Создание условий труда, позволяющих сохранить трудоспособность работающего населения на всем протяжении профессиональной карьеры, в том числе: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реализация мер по улучшению условий и охраны труда, снижению смертности и травматизма на производстве, профессиональных заболеваний;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и реализация мер, направленных на снижение количества рабочих ме</w:t>
      </w:r>
      <w:r>
        <w:rPr>
          <w:rFonts w:ascii="Times New Roman" w:hAnsi="Times New Roman" w:cs="Times New Roman"/>
          <w:sz w:val="28"/>
          <w:szCs w:val="28"/>
        </w:rPr>
        <w:t xml:space="preserve">ст с вр</w:t>
      </w:r>
      <w:r>
        <w:rPr>
          <w:rFonts w:ascii="Times New Roman" w:hAnsi="Times New Roman" w:cs="Times New Roman"/>
          <w:sz w:val="28"/>
          <w:szCs w:val="28"/>
        </w:rPr>
        <w:t xml:space="preserve">едными и опасными условиями труда, а также на создание эффективных рабочих мест с безопасными условиями труда.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Содействие занятости молодежи, включающее: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системы доступной профессиональной ориентации;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достойных рабочих мест для молодежи и временных рабочих мест для приобретения практического опыта;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комплекса мер по содействию трудоустройству молодежи, развитию молодежного предпринимательства и </w:t>
      </w:r>
      <w:r>
        <w:rPr>
          <w:rFonts w:ascii="Times New Roman" w:hAnsi="Times New Roman" w:cs="Times New Roman"/>
          <w:sz w:val="28"/>
          <w:szCs w:val="28"/>
        </w:rPr>
        <w:t xml:space="preserve">самозанятости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</w:pPr>
      <w:r/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Обоснование целей, задач и способов их </w:t>
      </w:r>
      <w:r>
        <w:rPr>
          <w:rFonts w:ascii="Times New Roman" w:hAnsi="Times New Roman" w:cs="Times New Roman"/>
          <w:sz w:val="28"/>
          <w:szCs w:val="28"/>
        </w:rPr>
        <w:t xml:space="preserve">эффективного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решения в соответствующей отрасли экономики и сфере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управления Еврейской автономной области,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включая задачи, определенные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целями развития Российской Федерации, а также задачи,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на достижение общественно значимых результатов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</w:pPr>
      <w:r/>
      <w:r/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приоритетов государственной политики сформулированы цели настоящей государственной программы: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удержания уровня регистрируемой безработицы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рынке труда Еврейской автономной области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экономически активного населения;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трудоустройству инвалидов, проживающих на территории Еврейской автономной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мобильности трудовых ресурсов в Еврейской автономной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уровня производственного травматизма и профессиональной заболеваемости работников организаций, расположенных на территории Еврейской автономной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реализации профессионального, трудового и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предпринимательского потенциала молодежи, проживающей на территории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предусматривается решение следующих задач: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Стимулирование занятости граждан и развитие социального партнерства.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Улучшение качества рабочей силы и развитие ее профессиональной мобильности.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Обеспечение государственных гарантий по социальной поддержке безработных граждан.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Финансовое обеспечение деятельности облас</w:t>
      </w:r>
      <w:r>
        <w:rPr>
          <w:rFonts w:ascii="Times New Roman" w:hAnsi="Times New Roman" w:cs="Times New Roman"/>
          <w:sz w:val="28"/>
          <w:szCs w:val="28"/>
        </w:rPr>
        <w:t xml:space="preserve">тных государственных учреждений, функции и полномочия учредителя которых осуществляет управление трудовой занятости населения правительства Еврейской автономной области, департамент по труду и занятости населения правительства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Формирование и ведение регистров получателей государственных услуг в сфере занятости населения.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Совершенствование нормативно-правовой базы Еврейской автономной области в сфере охраны труда.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Непрерывная подготовка работников по охране труда на основе современных технологий обучения.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Проведение специальной оценки условий труда в организациях, расположенных на территории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Реализация превентивных мер, направленных на снижение производственного травматизма и профессиональной заболеваемости.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Информационное обеспечение и пропаганда охраны труда.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Повышение эффективности соблюдения трудового законодательства и иных нормативных правовых актов, содержащих нормы трудового права.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Содействие интеграции в трудовую деятельность инвалидов.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Сопровождение при содействии занятости инвалидов.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Содействие работодателям в привлечении работников на вакантные рабочие места из других регионов Российской Федерации.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Формирование карьерных стратегий молодежи в соответствии с личностно-профессиональными наклонностями и потребностью рынка труда.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Обеспечение соответствия получаемого </w:t>
      </w:r>
      <w:r>
        <w:rPr>
          <w:rFonts w:ascii="Times New Roman" w:hAnsi="Times New Roman" w:cs="Times New Roman"/>
          <w:sz w:val="28"/>
          <w:szCs w:val="28"/>
        </w:rPr>
        <w:t xml:space="preserve">молодежью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профессионально-квалификационным требованиям работодателей и предпринимательской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Создание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механизмов снижения рисков незанятости молодежи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целей и задач государственной программой предусмотрена реализация комплекса мероприятий активной политики занятост</w:t>
      </w:r>
      <w:r>
        <w:rPr>
          <w:rFonts w:ascii="Times New Roman" w:hAnsi="Times New Roman" w:cs="Times New Roman"/>
          <w:sz w:val="28"/>
          <w:szCs w:val="28"/>
        </w:rPr>
        <w:t xml:space="preserve">и населения, мероприятий по улучшению условий и охраны труда, снижению уровня травматизма и профессиональных заболеваний в Еврейской автономной области, по содействию занятости инвалидов, включая сопровождение инвалидов при их трудоустройстве, привлечению </w:t>
      </w:r>
      <w:r>
        <w:rPr>
          <w:rFonts w:ascii="Times New Roman" w:hAnsi="Times New Roman" w:cs="Times New Roman"/>
          <w:sz w:val="28"/>
          <w:szCs w:val="28"/>
        </w:rPr>
        <w:t xml:space="preserve">трудовых ресурсов в Еврейскую автономную область из других регионов Российской Федерации, формированию профессиональной ориентации молодежи для построения профессиональной и трудовой карьеры, содействию трудоустройству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молодежи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государственной программой, позволит значительно улучшить сит</w:t>
      </w:r>
      <w:r>
        <w:rPr>
          <w:rFonts w:ascii="Times New Roman" w:hAnsi="Times New Roman" w:cs="Times New Roman"/>
          <w:sz w:val="28"/>
          <w:szCs w:val="28"/>
        </w:rPr>
        <w:t xml:space="preserve">уацию на рынке труда в Еврейской автономной области и обеспечить безопасность труда. Повышение гибкости рынка труда будет способствовать расширению возможностей реализации прав граждан на достойный труд по свободно выбранному роду деятельности и профессии.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0" w:bottom="1134" w:left="1701" w:header="680" w:footer="454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 ПАСПОРТ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государственной программы Еврейской автономной области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«Содействие занятости населения и обеспечение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безопасности труда» на 2024 – 2028 годы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708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Куратор государственной программы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Жуков Валерий Александрович – заместитель председателя правительства области – начальник департамента здравоохранения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Ответственный исполнитель государственной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Соисполнители государственной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епартамент социальной защиты населения правительства Еврейской автономной области, департамент образования  Еврейской автономной области,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областное государст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венное казенное учреждение «Центр занятости населения Еврейской автономной области» (далее – ОГКУ ЦЗН), областное государственное бюджетное учреждение «Центр условий и охраны труда», «Комплексный центр социального обслуживания Еврейской автономной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Участники государственной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ОГПОБУ «Политехнический техникум», ФГБОУ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«Приамурский государственный университет имени Шолом-Алейхема» (по согласованию), ОГКУ «Лесничество Еврейской автономной области»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Период реализации государственной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 – 2028 годы, в один этап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Цели государственной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 Создание условий для удержания уровня регистрируемой безработицы на рынке труда Еврейской автономной области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 1,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 экономически активного населения и коэффициента напряженности – 0,3.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 Снижение уровня производственного травматизма и профессиональной заболеваемости работников организаций, расположенных на территории Еврейской автономной области.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 Содействие трудоустройству инвалидов, проживающих на территории Еврейской автономной области.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 Повышение мобильности трудовых ресурсов в Еврейской автономной области.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5. Создание условий для реализации профессионального, трудового и предпринимательского потенциала молодежи, проживающей на территории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Подпрограммы государственной программы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«Содействие занятости населения и обеспечение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безопасности труда»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pStyle w:val="936"/>
              <w:ind w:left="0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</w:t>
            </w:r>
            <w:hyperlink r:id="rId15" w:tooltip="l%20Par8515%20%20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«Содействие занятости населения Еврейской автономной области» на 2024 – 2028 годы.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</w:t>
            </w:r>
            <w:hyperlink r:id="rId16" w:tooltip="l%20Par8725%20%20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«Улучшение условий и охраны труда в Еврейской автономной области» на 2024 – 2028 годы.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</w:t>
            </w:r>
            <w:hyperlink r:id="rId17" w:tooltip="l%20Par9278%20%20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«Содействие занятости инвалидов, в том числе сопровождение инвалидов при трудоустройстве в Еврейской автономной области» на 2024 – 2028 годы.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4. </w:t>
            </w:r>
            <w:hyperlink r:id="rId18" w:tooltip="l%20Par9421%20%20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«Повышение мобильности трудовых ресурсов в Еврейской автономной области» на 2024 – 2028 годы.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5. </w:t>
            </w:r>
            <w:hyperlink r:id="rId19" w:tooltip="l%20Par9617%20%20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«Содействие занятости молодежи в Еврейской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автономной области» на 2024 – 2028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Общий объем финансирования государственной программы – 627726,70 тыс. рублей &lt;*&gt;,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 год – 136045,70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 год – 119917,70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2026 год – 123921,10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2027 год – 123921,10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2028 год – 123921,10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 них средства субвенции из федерального бюджета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363141,20 тыс. рублей &lt;*&gt;,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 год – 83128,60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 год – 67000,60 тыс. рублей,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2026 год – 71004,00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2027 год – 71004,00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2028 год – 71004,00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 них средства иных межбюджетных трансфертов из федерального бюджета – 9338,30 тыс. рублей &lt;*&gt;,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 год – 9338,30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 год – 0,00 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2026 год – 0,00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2027 год – 0,00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2028 год – 0,00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 них средства областного бюджета – 264585,50 тыс. рублей &lt;*&gt;, в том числе: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 год – 52917,10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2021 год – 52917,10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2022 год – 52917,10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 год – 52917,10 тыс. рублей;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 год – 52917,10 тыс. рублей.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&lt;*&gt; Подлежат ежегодному уточнению при утверждении областного и федерального бюджетов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ind w:left="57"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Влияние государственной программы на достижение национальных целей развития Российской Федерации (далее – национальная цель)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ind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 Развитие инфраструктуры занятости и внедрение организационных и технологических инноваций с исп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ользованием цифровых и платформенных решений в целях поддержки уровня занятости населения. Показатель «Сокращение среднего времени состояния на регистрационном учете в качестве безработного в центре занятости населения (продолжительности безработицы, дней)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left="57" w:right="57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 w:line="240" w:lineRule="auto"/>
      </w:pPr>
      <w:r/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0" w:bottom="1134" w:left="1701" w:header="680" w:footer="454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Показатели 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5310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5"/>
        <w:gridCol w:w="3347"/>
        <w:gridCol w:w="12"/>
        <w:gridCol w:w="7"/>
        <w:gridCol w:w="37"/>
        <w:gridCol w:w="1077"/>
        <w:gridCol w:w="12"/>
        <w:gridCol w:w="11"/>
        <w:gridCol w:w="34"/>
        <w:gridCol w:w="938"/>
        <w:gridCol w:w="9"/>
        <w:gridCol w:w="11"/>
        <w:gridCol w:w="34"/>
        <w:gridCol w:w="992"/>
        <w:gridCol w:w="851"/>
        <w:gridCol w:w="992"/>
        <w:gridCol w:w="992"/>
        <w:gridCol w:w="992"/>
        <w:gridCol w:w="2552"/>
        <w:gridCol w:w="1843"/>
      </w:tblGrid>
      <w:tr>
        <w:trPr>
          <w:trHeight w:val="108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показателя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(по ОКЕЙ)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Значение показателей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Связь с показателями национальных целей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удержания уровня регистрируемой безработицы на рынке труда 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Уровень безработицы (по методологии Международной организации труда)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5,2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4,77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4,73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4,49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4,40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ОГКУ ЦЗН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Уровень регистрируемой безработицы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1,02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0,99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0,97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ОГКУ ЦЗН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Коэффициент напряженности на рынке труда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0,11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0,11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0,10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0,09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0,09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ОГКУ ЦЗН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трудоустроенных граждан в общей численности граждан, обратившихся в органы службы занятости населения за содействием в поиске подходящей работы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ОГКУ ЦЗН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трудоустройства граждан, завершивших профессиональное обучение и получивших дополнительное профессиональное образование по направлению службы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занятости населения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82,5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75,0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ОГКУ ЦЗН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исполнения расходов главного распорядителя бюджетных средств за счет средств областного и федерального бюджетов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ОГКУ ЦЗН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0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Снижение уровня производственного травматизма и профессиональной заболеваемости работников организаций, расположенных на территории Еврейской автономной области.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 пострадавших в результате несчастных случаев на производстве со смертельным исходом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ОГБУ ЦУОТ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ОГБУ ЦУОТ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 работников с впервые установленным профессиональным заболеванием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ОГБУ ЦУОТ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Удельный вес рабочих мест, на которых проведена специальная оценка условий труда, в общем количестве рабочих мест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69,9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77,9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86,48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95,06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98,0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ОГБУ ЦУОТ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Удельный вес работников, занятых во вредных и (или) опасных условиях труда, в общей численности работников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14,4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ОГБУ ЦУОТ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0" w:type="dxa"/>
            <w:textDirection w:val="lrTb"/>
            <w:noWrap w:val="false"/>
          </w:tcPr>
          <w:p>
            <w:pPr>
              <w:ind w:left="57"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Содействие трудоустройству инвалидов, проживающих на территории Еврейской автономной области.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работающих в отчетном периоде инвалидов в общей численности инвалидов трудоспособного возраста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23,0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24,0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ОГКУ ЦЗН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трудоустройства инвалидов к общей численности инвалидов, обратившихся в органы службы занятости населения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ОГКУ ЦЗН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трудоустройства инвалидов, завершивших профессиональное обучение и получивших дополнительное профессиональное образование по направлению службы занятости населения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ОГКУ ЦЗН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Повышение мобильности трудовых ресурсов в Еврейской автономной области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привлеченных работников в рамках мероприятий подпрограммы «Повышение мобильности трудовых ресурсов в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работников, принятых на работу работодателями – участниками подпрограмм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ы «Повышение мобильности трудовых ресурсов в Еврейской автономной области», в общей численности работников, планируемых к привлечению работодателями в рамках мероприятий подпрограммы «Повышение мобильности трудовых ресурсов в Еврейской автономной области»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392" w:leader="none"/>
                <w:tab w:val="center" w:pos="48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работников, продолжающих осуществлять трудовую деятельность, на конец отчетного периода в общей численности работников, привлеченных в рамках реализации мероприятий подпрограммы «Повышение мобильности трудовых ресурсов в Еврейской автономной области»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Создание условий для реализации профессионального, трудового и предпринимательского потенциала молодежи,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проживающей на территории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безработицы молодежи в возрасте от 15 до 29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5,9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департамент образования ЕАО, департамент здравоохранения правительства ЕАО, департамент культуры правительства ЕАО, ФГБОУ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«Приамурский государственный университет имени Шолом-Алейхема»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безработицы молодежи в возрасте от 15 до 24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4,7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9,5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департамент образования ЕАО, департамент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здравоохранения правительства ЕАО, департамент культуры правительства ЕАО, ФГБОУ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«Приамурский государственный университет имени Шолом-Алейхема»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трудоустроенных граждан в возрасте 14 – 34 лет в общей численности граждан указанной категории, обратившихся за содействием в поиске подходящей работы 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70,0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ОГКУ ЦЗН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трудоустроенных (занятых) выпускников профессиональных образовательных организа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ций и образовательных организаций высшего образования в общей численности выпускников таких образовательных организаций, за исключением указанных выпускников, призванных на военную службу, продолживших обучение, образование, осуществляющих уход за ребенком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85,5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86,0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87,0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образования ЕАО, департамент здравоохранения правительства ЕАО, департамент культуры правительства ЕАО, ФГБОУ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«Приамурский государственный университет имени Шолом-Алейхема»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несовершеннолетних граждан в возрасте от 14 до 18 лет, прошедших профессиональные пробы, в том числе в рамках временного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трудоустройства, от общей численности несовершеннолетних граждан такого возраста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15,0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Департамент по труду и занятости населения правительства ЕАО, ОГКУ ЦЗН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5" w:orient="landscape"/>
          <w:pgMar w:top="1134" w:right="850" w:bottom="1134" w:left="1701" w:header="68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Структурные элементы 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pPr w:horzAnchor="text" w:tblpXSpec="left" w:vertAnchor="text" w:tblpY="1" w:leftFromText="180" w:topFromText="0" w:rightFromText="180" w:bottomFromText="0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3614"/>
        <w:gridCol w:w="355"/>
        <w:gridCol w:w="1984"/>
        <w:gridCol w:w="425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Наименование задачи структурного элемента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Краткое описание ожидаемых результатов от реализации задачи структурного элемента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Связь с показателем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Подпрограмма 1 «Содействие занятости населения Еврейской автономной области» на 2024 – 2028 годы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Региональный проект «Содействие занятости» национального проекта «Демография»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(куратор – Жуков В.А.)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ind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за реализацию: Департамент по труду и занятости населения правительства ЕАО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Срок реализации 2024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right="57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ind w:right="5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Снижение напряженности на рынке труда Еврейской автономной области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Организовано проведение оплачиваемых общественных работ для граждан, зарегистрированных в органах службы занятости населения в целях поиска подходящей работы, включая безработных граждан (100 человек).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Показатели, предусмотренные пунктами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 – 3 таблицы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Комплекс процессных мероприятий «Активная политика занятости населения»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Ответственный исполнитель: Департамент по труду и занятости населения правительства ЕАО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Срок реализации 2024 – 2028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1.2.1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Стимулирование занятости граждан и развитие социального партнерства,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Организованы ярмарки вакансий и учебных рабочих мест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(42 ярмарки, 0,85 тыс. чел.,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Оказано содействие началу осуществления предпринимательской деятельности безработных граждан, включая оказание г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физического лица в качестве налогоплательщика налога на профессиональный доход (35 чел. ежегодно).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Оказано 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(не менее 1 чел. ежегодно).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Организовано проведение оплачиваемых общественных работ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(не менее 85 чел. ежегодно).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Организовано временное трудоустройство безработных граждан, испытывающих трудности в поиске работы                      (не менее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0 чел.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Проводится информирование населения, работодателей о ситуации на рынке труда, процессах, происходящих в сфере занятости населения, об услугах, предоставляемых службой занятости насе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ления (100 публикаций ежегодно)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предусмотренные пунктами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/>
              <w:t xml:space="preserve">1 – 4  таблицы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1.2.2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Улучшение качества рабочей силы и развитие ее профессиональной мобильности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Оказывается содействие развитию кадрового потенциала, повышению конкурентоспособности безработных и ищущих работу граждан.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Организовано профессиональное обучение и дополнительное профессиональное образование безработных граждан по профессиям, пользующи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мся устойчивым спросом на рынке труда Еврейской автономной области, а также по профессиям, заявленным организациями для привлечения иностранной рабочей силы, в целях приоритетного трудоустройства российских безработных граждан (не менее 340 чел.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Организовано профессиональное обучение и дополнительное профессиональное образование  женщин в период отпуска по уходу за ребенком до достижения им возраста трех лет (не менее 2 чел. ежегодно)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(не менее 1 чел.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Предоставлены государственные услуги по организации профессиональной ориентации граждан в целях выбора сферы деятельности (профессии), трудоустройства, профессионального обучения и дополнительного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профессионального образования (не менее 3870 чел. ежегодно)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Предоставлены государственные услуги по социальной адаптации безработных граждан на рынке труда (не менее 675 чел. ежегодно), по психологической поддержке безработных граждан на рынке труда (не менее 675 чел. ежегодно)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Показатели, предусмотренные пунктами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4, 5 таблицы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1.2.3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Обеспечение государственных гарантий по социальной поддержке безработных граждан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Обеспечена реализация права граждан на защиту от безработицы.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Предоставлены государственные услуги по осуществлению социальных выплат гражданам, признанным в установленном порядке безработными, в виде выплаты пособия по безработице.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Произведено финансирование принятых решений о назначении безработным гражданам пенсии досрочно (не более 45 чел. ежегодно)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Показатель, предусмотренный пунктом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6 таблицы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1.2.4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Финансовое обеспечение деятельности областных государственных учреждений, функции и полномочия учредителя которых осуществляет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Осуществлены расходы на обеспечение деятельности (оказание услуг) областного государственного казенного  учреждения «Центр занятости населения Еврейской автономной области».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Показатели, предусмотренные пунктами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/>
              <w:t xml:space="preserve">6 таблицы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1.2.5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Формирование и ведение регистров получателей государственных услуг в сфере занятости населения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Переаттестация государственной информационной системы «Катарсис».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Показатель, предусмотренный пунктом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/>
              <w:t xml:space="preserve">4 таблицы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Подпрограмма 2 «Улучшение условий и охраны труда в Еврейской автономной области» на  2024 – 2028 годы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Осуществление мероприятий по улучшению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условий и охраны труда в Еврейской автономной области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Ответственный исполнитель: Департамент по труду и занятости населения правительства ЕАО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Срок реализации 2024 – 2028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Совершенствование нормативно-правовой базы Еврейской автономной области в сфере охраны труда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Разработаны проекты нормативных правовых актов по условиям и охране труда, методических пособий и рекомендаций (ежегодно по 2 шт.):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 положение о проведении областных конкурсов по охране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труда;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- приказ о проведении месячника охраны труда в Еврейской автономной области.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Актуализированы нормативно-правовые базы по условиям и охране труда (2024 г. , 2026 г. по 1 мероприятию).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Разработано методическое пособие к областной конференции по охране труда (2024 г. – 1 шт.).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Разработаны рекомендации по предупреждению травматизма с анализом травматизма в Еврейской автономной области, рекомендации по проведению месячника охраны труда 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Еврейской автономной области (ежегодно по 1 шт.).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Разработаны методические пособия по обеспечению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трудоохранной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деятельности по отраслям экономики и видам деятельности (ежегодно по 2 ш.)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Разработа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методическо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пособи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 порядке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обучения по охране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труда Изготовлен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ы буклеты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о нововведениях в трудовом законодательстве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Разработаны рекомендации об опыте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работы других регионов по проведению дней охраны труда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2025 г., 2027 г. по 1 шт.)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Показатели, предусмотренные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пунктами 7, 8 таблицы 2 «Показатели государственной программы Еврейской автономной области» настоящей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2.1.2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Непрерывная подготовка работников по охране труда на основе современных технологий обучения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Организовано и проведено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обучение по охране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труда и проверке знаний требований охраны труда.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обучение по охране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труда руководителей и специалистов организаций, предпринимателей в аккредитованных образовательных организациях (ежегодно по 800 чел.).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Осуществлена оценка качества проводимого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обучения по охране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труда обучающими организациями (2024 г., 2026 г., 2028 г. – по 1 мероприятию).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Организованы информационно-разъяснительные мероприятия для представителей работодателей по актуальным вопросам в области охраны труда, включая изменения в трудовом законодательстве (ежегодно по 1 мероприятию)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Показатели, предусмотренные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пунктами 7 – 9 таблицы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2.1.3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Проведение специальной оценки условий труда в организациях, расположенных на территории Еврейской автономной области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Осуществлены мероприятия по улучшению условий и охраны труда в Еврейской автономной области.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Предоставлены консультационные и методические услуги (по 800 чел.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Оказана методическая помощь работодателям по проведению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специальной оценки условий труда (90 работодателям ежегодно)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Осуществлен мониторинг по проведению специальной оценки условий труда в областных и муниципальных учреждениях (ежегодно 1 единица)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Показатели, предусмотренные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пунктами 10, 11 таблицы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2.1.4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Реализация превентивных мер, направленных на снижение производственного травматизма и профессиональной заболеваемости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Осуществлены мероприятия по предупреждению травматизма и профессиональных заболеваний.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Осуществлена подготовка работников по охране труда (ежегодно по 603 человека).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Осуществлены функции службы охраны труда или специалиста по охране труда работодателя, численность работников которого не превышает 50 человек (ежегодно по 35 работодателей).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Осуществлен мониторинг прохождения предварительных периодических медицинских осмотров работниками областных и муниципальных учреждений (ежегодно по 1 мониторингу).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Проведены областные конференции по охране труда (2024 г., 2028 г.).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Проведены областные конкурсы по охране труда (ежегодно по 2 конкурса).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Прошли обучение и повышение квалификации сотрудники департамента по труду и занятости населения правительства ЕАО (ежегодно по 2 чел.).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 анализ профессиональных заболеваний по видам экономической деятельности (ежегодно).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Показатели, предусмотренные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пунктами 7 – 9 таблицы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2.1.5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Информационное обеспечение и пропаганда охраны труда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Осуществлено информирование работодателей и работников по вопросам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трудоохранной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деятельности.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Участие специалистов деп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артамента по труду и занятости населения правительства ЕАО в научно-практических мероприятиях (семинар-совещание, конференции) Минтруда России и ФГБУ "ВНИИ охраны и экономики труда" Министерства труда и социального развития Российской Федерации (ежегодно).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ОГБУ «Центр условий и охраны труда» оказало методическую помощь работодателям по вопросам распространения и внедрения передового опыта работы 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области охраны труда, внедрение в организациях программ «нулевого травматизма», вовлечение работников в обеспечение безопасных условий труда, по вопросам сокращения производственного травматизма и профессиональных заболеваний (ежегодно 90 работодателям).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Показатели, предусмотренные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пунктами 7 – 11 таблицы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2.1.6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Повышение эффективности соблюдения 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Осуществлены мероприятия по ведомственному контролю, аудиту, информированию и консультированию работодателей.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 ведомственный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соблюде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области, формируемым правительством Еврейской автономной области (ежегодно 5 работодателей).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ОГБУ «Центр условий и охраны труда» предоставило консультативную помощь работодателям по внедрению систем добровольного внутреннего контроля (самоконтроля) соблюдения 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рудового законодательства и иных нормативных правовых актов, содержащих нормы трудового права (90 работодателям ежегодно), проинформировало работодателей о проведении аудитов безопасности в рамках системы управления охраной труда (10 работодателей ежегодно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Рассмотрены вопросы по соблюдению трудового законодательства и иных нормативных правовых актов, содержащих нормы трудового права, на заседаниях областной трехсторонней Комиссии по регулированию социально-трудовых отношений (ежегодно).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Показатели, предусмотренные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пунктами 7, 8 таблицы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Подпрограмма 3 «Содействие занятости инвалидов, в том числе сопровождение инвалидов при трудоустройстве в Еврейской автономной области» на 2024 – 2028 годы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Комплекс процессных мероприятий «Содействие занятости инвалидов, включая сопровождение инвалидов при их трудоустройстве»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Ответственный исполнитель: Департамент по труду и занятости населения правительства ЕАО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Срок реализации 2024 – 2028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3.1.1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Содействие интеграции в трудовую деятельность инвалидов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</w:rPr>
              <w:t xml:space="preserve">Оказано 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одействие трудоустройству инвалидов на оборудованные (оснащенные) для них дополнительные рабочие места (в том числе специальные)» (не менее 2 рабочих мест ежегодно)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рганизовано наставничество при трудоустройстве инвалидов на оборудованные (оснащенные) дополнительные рабочие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места (в том числе специальные) (не менее 2 чел.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Организовано профессиональное обучение и дополнительное профессиональное образование безработных инвалидов по профессиям, пользующимся устойчивым спросом на рынке труда Еврейской автономной области, а также по профессиям, способствующим содействию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самозанятости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или предпринимательству (не менее 11 чел.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Предоставлены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государственные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услуги по организации профессиональной ориентации граждан, относящихся к категории инвалидов, в целях выбора сферы деятельности (профессии), трудоустройства, организации профессионального обучения и дополнительного профессионального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 менее 100 чел.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Организовано временное трудоустройство безработных инвалидов (не менее 15 чел.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Проведено информирование инвалидов о ситуации на рынке труда, процессах, происходящих в сфере занятости населения, об услугах, предоставляемых службой занятости населения (не менее 500 чел.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Оказано содействие началу осуществления предпринимательской деятельности безработных граждан из числа инв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алидов молодого возраста,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(фермерского) хозяйства, постановке на учет физического лица в качестве налогоплательщика налога на профессиональный доход (не менее 4 чел.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Организованы ярмарки вакансий и учебных рабочих мест для инвалидов (не менее 10 ярмарок с участием 80 человек ежегодно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предусмотренные пунктами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 – 14 таблицы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таблицы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3.1.2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Сопровождение при содействии занятости инвалидов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Организовано сопровождение при содействии занятости инвалидов (в том числе с привлечением социально ориентированных некоммерческих организаций, являющихся исполнителями общественно полезных услуг) (не менее 8 чел.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Обеспечена деятельность службы сопровождения инвалидов молодого возраста областного государственного бюджетного учреждения «Комплексный центр социального обслуживания Еврейской автономной области» (не менее 35 чел.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Оказано содействие в организации и проведении регионального чемпионата профессионального мастерства для люд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ей с инвалидностью «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Абилимпикс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Показатели, предусмотренные пунктами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12, 13 таблицы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Подпрограмма 4 «Повышение мобильности трудовых ресурсов в Еврейской автономной области» на 2024 – 2028 годы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Комплекс процессных мероприятий «Привлечение трудовых ресурсов в Еврейскую автономную область из других регионов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Российской Федерации»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Ответственный исполнитель: Департамент по труду и занятости населения правительства ЕАО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Срок реализации 2024 – 2028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4.1.1.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Содействие работодателям в привлечении работников на вакантные рабочие места из других регионов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Российской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Федерации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Созданы условия для привлечения работодателями необходимых трудовых ресурсов из других субъектов Российской Федерации.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Осуществлено информирование граждан,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обратившихся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в органы службы занятости субъектов Российской Федерации о возможности участия в реализации мероприятий подпрограммы.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Оказано содействие в привлечении трудовых ресурсов из других субъектов Российской Федерации на предприятия Еврейской автономной области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Показатели, предусмотренные пунктами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15 – 17 таблицы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Подпрограмма 5 «Содействие занятости молодежи в Еврейской автономной области» на 2024 – 2028 годы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Содействие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трудоустройству молодежи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 Еврейской автономной области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Ответственный исполнитель: Департамент по труду и занятости населения правительства ЕАО, департамент образования ЕАО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Срок реализации 2024 – 2028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5.1.1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Формирование карьерных стратегий молодежи в соответствии с личностно-профессиональными наклонностями и потребностью рынка труда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Органами службы занятости обеспечена межведомственная координация мероприятий по профессиональной ориентации молодежи в целях выбора профессии и построения карьеры.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Осуществлено содействие в обеспечении занятости несовершеннолетних, не обучающихся и не работающих, в отношении которых органами и учреждениями системы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профилактики безнадзорности и правонарушений несовершеннолетних проводится индивидуальная профилактическая работа (охват мероприятием 100,0 процента обратившихся несовершеннолетних, не обучающихся и не работающих, ежегодно)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Показатели, предусмотренные пунктами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20 – 22 таблицы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5.1.2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Обеспечение соответствия получаемого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молодежью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образования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профессионально-квалификационным требованиям работодателей и предпринимательской деятельности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Профессиональная подготовка выпускников образовательных организаций, соответствующих перспективным потребностям рынка труда Еврейской автономной области.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Органами службы занятости населения сформированы заключения о соответствии проекта контрольных цифр приема перспективным потребностям рынка труда Еврейской автономной области (подготовка 1 заключения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Органами образования области проведен учет уровня трудоус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тройства выпускников профессиональных образовательных организаций в числе показателей, используемых при проведении конкурса по распределению контрольных цифр приема (проведение 1 конкурса по распределению контрольных цифр приема в профессиональные образова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тельные организации области, ежегодно), созданы условия для приобретения в рамках освоения образовательных программ среднего профессионального образования предпринимательских компетенций, а также знаний и умений, необходимых для ведения предпринимательской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деятельности, осуществления деятельности в форме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самозанятости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Показатели, предусмотренные пунктами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18 – 19 таблицы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5.1.3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Создание дополнительных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механизмов снижения рисков незанятости молодежи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Оказано содействие трудоустройству молодежи в Еврейской автономной области.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Организовано временное трудоустройство несовершеннолетних граждан в возрасте от 14 до 18 лет в свободное от учебы время (не менее 10,0 процента от численности несовершеннолетних граждан, проживающих на территории ЕАО,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Организовано временное трудоустройство безработных граждан в возрасте от 18 до 25 лет, имеющих среднее профессиональное образование или высшее образование и ищущих работу в течение года 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с даты выдачи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им документа об образовании и о квалификации (не менее 15 чел.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Организованы стажировки выпускников профессиональных образовательных организаций и образовательных организаций высшего образования (не менее 5 чел.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Органами образования области созданы условия для освоения обучающимися общеобразовательных организаций и профессиональных образовательных организаций н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авыков и компетенций по личному самоопределению, планированию профессиональной деятельности и профессионального развития (100,0 процента обучающихся выпускных классов общеобразовательных учреждений и профессиональных образовательных организаций,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Осуществлено взаимодействие органов службы занятости Еврейско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й автономной области и центров содействия трудоустройству выпускников организаций высшего образования и профессиональных образовательных организаций с социальными партнерами в целях информирования обучающихся об основах социально-трудового законодательства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Обеспечено адресное сопровождение в целях трудоустройства (занят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ости) отдельных категорий молодежи органами службы занятости в рамках жизненных ситуаций (100,0 процента граждан из числа отдельных категорий молодежи, обратившихся в органы службы занятости населения в целях оказания содействия трудоустройству, ежегодно).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Показатели, предусмотренные пунктами 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18, 19, 22 таблицы 2 «Показатели государственной программы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5" w:orient="landscape"/>
          <w:pgMar w:top="1134" w:right="850" w:bottom="1134" w:left="1701" w:header="68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Финансовое обеспечение 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Финансовое обеспечение государственной программы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Style w:val="937"/>
        <w:tblW w:w="151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84"/>
        <w:gridCol w:w="2395"/>
        <w:gridCol w:w="845"/>
        <w:gridCol w:w="848"/>
        <w:gridCol w:w="1302"/>
        <w:gridCol w:w="1272"/>
        <w:gridCol w:w="1132"/>
        <w:gridCol w:w="1132"/>
        <w:gridCol w:w="1132"/>
        <w:gridCol w:w="1022"/>
        <w:gridCol w:w="1345"/>
      </w:tblGrid>
      <w:tr>
        <w:trPr/>
        <w:tc>
          <w:tcPr>
            <w:tcW w:w="26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 государственной программы, подпрограммы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исполнитель, соисполнители, участники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gridSpan w:val="3"/>
            <w:tcW w:w="29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Код бюджетной классификации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gridSpan w:val="6"/>
            <w:tcW w:w="70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Объем финансового обеспечения по годам реализации,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тыс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ГР БС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ЦСР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268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Государственная программа «Содействие занятости населения и обеспечение безопасности труда» на 2024 – 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1006, 0412,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2100000000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264585,50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592,00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2100000000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2100000000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245792,00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49158,40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49158,40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49158,40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49158,40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49158,40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ОГБУ «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Центр условий и охраны труда»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2100000000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17951,50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3590,30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3590,30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3590,30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3590,30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3590,30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«Содействие занятости населения Еврейской автономной области» на 2024 – 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2110000000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236950,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Региональный проект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Содействие занятости» национального проекта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«Демография»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211Р200000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94,33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94,33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«Организация проведения оплачиваемых общественных работ для граждан, зарегистрированных в органах службы занятости населения в целях поиска подходящей работы, включая безработных граждан»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Соисполнитель:  ОГКУ ЦЗН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211Р253000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94,33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94,33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Активная политика занятости населения»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236855,67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47295,67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Организация ярмарок вакансий и учебных рабочих мест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17108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Информирование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населения, работодателей о ситуации на рынке труда, процессах, происходящих в сфере занятости, предоставляемых службой занятости населения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2110717110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«Организация проведения оплачиваемых общественных работ»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17120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612,97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«Организация временного трудоустройства безработных граждан, испытывающих трудности в поиске работы»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17160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1140,50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«Содействие началу осуществления предпринимательской деятельно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(фермерского) хозяйства, постановке 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учет физического лица в качестве налогоплательщика налога на профессиональный доход»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17320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14000,00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«Содействие безработным гражданам и гражданам, зарегистрированным в органах службы занятости в целях поиска 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17370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«Организация профессионального обучения и дополнительног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 профессионального образования безработных граждан по профессиям, пользующимся устойчивым спросом на рынке труда Еврейской автономной области, а также по профессиям, заявленным организациями для привлечения иностранной рабочей силы, в целях приоритетного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трудоустройства российских безработных граждан»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17180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40008,00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6521,60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8371,60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8371,60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8371,60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8371,60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17200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9 «Организ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ация профессионального обучения и дополнительного профессионального образования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2110717220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10 «Организация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2110717230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11 «Расходы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 обеспечение деятельности (оказание услуг) государственных учреждений»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173595,00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12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Переаттестация государственной информационной системы «Катарсис»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2110717380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Подпрограмма 2 «Улучшение условий и охраны труда в Еврейской автономной области»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2024 – 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2120000000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18543,50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Осуществление мероприятий по улучшению условий и охраны труда в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2120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18543,50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«Оказание методической помощи работодателям по проведению специальной оценки условий труда»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ОГБУ «Центр условий и охраны труда»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2 «Подготовка работников по охране труда»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ОГБУ «Центр условий и охраны труда»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3 «Осуществление функций службы охраны труда или специалиста по охране труда работодателя, численность работников которого не превышает 50 человек»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ОГБУ «Центр условий и охраны труда»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9455,05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4 «Проведение областных конкурсов по охране труда»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2120117310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5 «Обучение и повышение квалификации сотрудников департамента по труду и занятости населения правительства ЕАО»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2120117310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6 «Оказание методической помощи работодателям по вопросам распространения и внедрения передового опыта работы в области охраны труда, внедрение в организациях программ «нулевого травматизма», вовлечение работников в обеспечение безопасных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условий труда»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ОГБУ «Центр условий и охраны труда»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698,45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7 «Оказание консультативной помощи работодателям по вопросам сокращения производственного травматизма и профессиональных заболеваний»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ОГБУ «Центр условий и охраны труда»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0709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2120100590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Подпрограмма 3 «Содействие занятости инвалидов, в том числе сопровождение инвалидов при трудоустройстве в Еврейской автономной области» на 2024 – 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2130000000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9092,00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«Содействие занятости инвалидов, включая сопровождение инвалидов при их трудоустройстве»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2130100000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9092,00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«Содействие трудоустройству незанятых инвалидов на оборудованные (оснащенные) для них дополнительные рабочие места (в том числе специальные)»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2130117250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48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96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96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96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96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96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2 «Наставничество незанятых инвалидов при трудоустройстве на оборудованные (оснащенные) для них дополнительные рабочие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места (в том числе специальные)»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2130117350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Мероприятие 3 «Организация профессионального обучения 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дополнительного профессионального образования безработных инвалидов по профессиям, пользующимся устойчивым спросом на рынке труда Еврейской автономной области, а также по профессиям, способствующим содействию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самозанятости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или предпринимательству»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2130117190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1732,50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4 «Организация временного трудоустройства безработных инвалидов»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2130117270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5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«Содействие началу осуществления предпринимательской деятельности безработных граждан из числа инвалидов,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профессиональное обучение или получившим дополнительное профессиональное образование по напра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) хозяйства, постановке на учет физического лица в качестве налогоплательщика налога на профессиональный доход»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исполнитель: 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ОГКУ ЦЗН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031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0412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2130117330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2684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6 «Обеспечение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деятельности службы сопровождения инвалидов молодого возраста областного государственного бюджетного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учреждения «Комплексный центр социального обслуживания Еврейской автономной области»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39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Соисполнитель: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Департамент социальной защиты населения правительства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011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2130217280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1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0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4.2. Фи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нансовое обеспечение государственной программы Еврейской автономной области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образований, внебюджетных источников</w:t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Style w:val="937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2976"/>
        <w:gridCol w:w="1276"/>
        <w:gridCol w:w="1276"/>
        <w:gridCol w:w="1276"/>
        <w:gridCol w:w="1275"/>
        <w:gridCol w:w="1276"/>
        <w:gridCol w:w="1276"/>
      </w:tblGrid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 государственной программы, подпрограммы, структурного элемента, мероприятия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Ответственный исполнитель, соисполнители, участники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gridSpan w:val="6"/>
            <w:tcW w:w="765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Объем финансового обеспечения по годам реализации,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тыс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.р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уб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7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9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11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Государственная программа «Содействие занятости населения и обеспечение безопасности труда»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 2024 – 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627726,70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136045,70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119917,70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123921,10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123921,10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123921,10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363141,20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83128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67000,60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 71004,00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264585,50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 «Содействие занятости населения Еврейской автономной области» на 2024 – 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600091,20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130518,60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114390,60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118394,00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118394,00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118394,00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363141,20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83128,60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67000,60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236950,00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Региональный проект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Содействие занятости» национального проекта «Демография»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9432,63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9432,63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9338,30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9338,30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94,33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94,33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«Организация проведения оплачиваемых общественных работ для граждан, зарегистрированных в органах службы занятости населения в целях поиска подходящей работы, включая безработных граждан»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9432,63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9432,63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9338,30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9338,30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94,33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94,33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Активная политика занятости населения»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590658,57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121085,97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114390,60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118394,00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118394,00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118394,00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353802,90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73790,30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67000,60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236855,67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47295,67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47390,00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«Организация ярмарок вакансий и учебных рабочих мест»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«Организация проведения оплачиваемых общественных работ»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«Организация проведения оплачиваемых общественных работ»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3442,17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612,97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3442,17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612,97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707,30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«Организация временного трудоустройства безработных граждан, испытывающих трудности в поиске работы»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1140,50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1140,50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228,10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«Содействие началу осуществления предпринимательской деятельности безработны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хозяйства, постановке на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учет физического лица в качестве налогоплательщика налога на профессиональный доход»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14000,00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14000,00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«Содействие безработным гражданам и гражданам, зарегистрированным в органах службы занятости в целях поиска 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7 «Организация профессионального обучения и дополнительного профессионального образования безработных гра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ждан по профессиям, пользующимся устойчивым спросом на рынке труда Еврейской автономной области, а также по профессиям, заявленным организациями для привлечения иностранной рабочей силы, в целях приоритетного трудоустройства российских безработных граждан»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40008,00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6521,60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8371,60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8371,60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8371,60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8371,60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40008,00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6521,60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8371,60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8371,60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8371,60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8371,60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8 «Организация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9 «Организ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ация профессионального обучения и дополнительного профессионального образования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210,00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10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«Организация профессиональной ориентации граждан в целях выбора сферы деятельности (профессии),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трудоустройства, прохождения профессионального обучения и получения дополнительного профессионального образования»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11 «Расходы на обеспечение деятельности (оказание услуг) государственных учреждений»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173595,00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173595,00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34719,00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12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Переаттестация государственной информационной системы «Катарсис»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13 «Предоставление государственной услуги по осуществлению социальных выплат гражданам, признанным в установленном порядке безработными, в виде выплаты пособия по безработице»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346612,90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72200,3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65660,60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69584,00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69584,00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69584,00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346612,90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72200,3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65660,60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69584,00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69584,00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69584,00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14 «Финансирование принятых решений о назначении безработным гражданам пенсии досрочно»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7190,00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1590,00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1340,00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1420,00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Подпрограмма 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«Улучшение условий и охраны труда в Еврейской автономной области» на 2024 – 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18543,50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18543,50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Осуществление мероприятий по улучшению условий и охраны труда в Еврейской автономной области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18543,50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18543,50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3708,70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«Оказание методической помощи работодателям по проведению специальной оценки условий труда»</w:t>
            </w:r>
            <w:r>
              <w:rPr>
                <w:rFonts w:ascii="Times New Roman" w:hAnsi="Times New Roman" w:eastAsia="Calibri" w:cs="Times New Roman"/>
                <w:color w:val="ff0000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00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139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2 «Подготовка работников по охране труда»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6408,00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3 «Осуществление функций службы охраны труда или специалиста по охране труда работодателя, численность работников которого не превышает 50 человек»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9455,05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9455,05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4 «Проведение областных конкурсов по охране труда»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5 «Обучение и повышение квалификации сотрудников департамента по труду и занятости населения правительства ЕАО»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ие 6 «Оказание методической помощи работодателям по вопросам распространения и внедрения передового опыта работы в области охраны труда, внедрение в организациях программ "нулевого травматизма", вовлечение работников в обеспечение безопасных условий труда»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698,45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698,45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139,69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7 «Оказание консультативной помощи работодателям по вопросам сокращения производственного травматизма и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профессиональных заболеваний»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695,00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139,00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Подпрограмма 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«Содействие занятости инвалидов, в том числе сопровождение инвалидов при трудоустройстве в Еврейской автономной области» на 2024 – 2028 годы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9092,00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9092,00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Комплекс процессных мероприятий «Содействие занятости инвалидов, включая сопровождение инвалидов при их трудоустройстве»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9092,00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9092,00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1818,40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 «Содействие трудоустройству инвалидов на оборудованные (оснащенные) для них дополнительные рабочие места (в том числе специальные)»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4800,00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960,00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2 «Наставничество инвалидов при трудоустройстве на оборудованные (оснащенные) для них дополнительные рабочие места (в том числе специальные)»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228,00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57,60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ие 3 «Организация профессионального обучения и дополнительного профессионального образования безработных инвалидов по профессиям, пользующимся устойчивым спросом на рынке труда Еврейской автономной области, а также по профессиям, способствующим содействию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самозанятости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или предпринимательству»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1732,50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1732,50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346,50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4 «Организация временного трудоустройства безработных инвалидов»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421,50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84,30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5 «Содействие началу осуществления предпринимательской деятельности безработных граждан из числ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 инвалидов,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) хозяйства, постановке на учет физического лица в качестве налогоплательщика налога на профессиональный доход»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1600,00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 xml:space="preserve">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320,00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6 «Обеспечение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деятельности службы сопровождения инвалидов молодого возраста областного государственного бюджетного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учреждения «Комплексный центр социального обслуживания Еврейской автономной области»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  <w:tr>
        <w:trPr/>
        <w:tc>
          <w:tcPr>
            <w:tcW w:w="4395" w:type="dxa"/>
            <w:vMerge w:val="continue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</w:tr>
    </w:tbl>
    <w:p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4.3. Финансовое обеспечение государственной программы Еврейской автономной области по направлениям расходов</w:t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W w:w="14601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559"/>
        <w:gridCol w:w="1560"/>
        <w:gridCol w:w="1701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Источники и направления расходов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Расходы (тыс. рублей),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2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том числе по годам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2028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11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363141,20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83128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,60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67000,60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71004,00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264585,50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52917,10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52917,10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52917,10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52917,10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52917,10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Капитальные вложения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НИОКР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83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Прочие расходы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363141,20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 xml:space="preserve">83128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,60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67000,60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71004,00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71004,00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264585,50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52917,10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0,00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eastAsia="Arial" w:cs="Times New Roman"/>
          <w:sz w:val="28"/>
          <w:szCs w:val="28"/>
        </w:rPr>
        <w:t xml:space="preserve">.</w:t>
      </w:r>
      <w:r>
        <w:rPr>
          <w:rFonts w:ascii="Times New Roman" w:hAnsi="Times New Roman" w:eastAsia="Arial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eastAsia="Arial" w:cs="Times New Roman"/>
          <w:sz w:val="28"/>
          <w:szCs w:val="28"/>
        </w:rPr>
        <w:t xml:space="preserve">Прогноз</w:t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сводных показателей государственных заданий на оказание</w:t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государственных услуг (выполнение работ) </w:t>
      </w:r>
      <w:r>
        <w:rPr>
          <w:rFonts w:ascii="Times New Roman" w:hAnsi="Times New Roman" w:eastAsia="Arial" w:cs="Times New Roman"/>
          <w:sz w:val="28"/>
          <w:szCs w:val="28"/>
        </w:rPr>
        <w:t xml:space="preserve">государственными</w:t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учреждениями Еврейской автономной области по государственной программе</w:t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 xml:space="preserve"> «Содействие занятости населения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обеспечение безопасности труда» на 2024 – 2028 годы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tbl>
      <w:tblPr>
        <w:tblStyle w:val="1197"/>
        <w:tblW w:w="14572" w:type="dxa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276"/>
        <w:gridCol w:w="1134"/>
        <w:gridCol w:w="1276"/>
        <w:gridCol w:w="1276"/>
        <w:gridCol w:w="1417"/>
        <w:gridCol w:w="1281"/>
      </w:tblGrid>
      <w:tr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/п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637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Наименование государственной услуги (работы), 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показателя объема услуги (работы)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3"/>
            <w:tcW w:w="3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Значение показателя объема государственной услуги (работы)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gridSpan w:val="3"/>
            <w:tcW w:w="3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Расходы областного бюджета на оказание государственной услуги (выполнение работы), тыс. рублей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637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«Подготовка работников по охране труда»;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Обучение по охране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 труда и проверки знания требований охраны труда в ЕАО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Показатель объема государственной услуги (работы): количество работников, прошедших обучение и проверку знания требований охраны труда, чел.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603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603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603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1281,60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322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«Осуществление функций службы охраны труда или специалиста по охране труда с численностью работников до 50 человек»;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Осуществление функций службы охраны труда или специалиста по охране труда с численностью работников до 50 человек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322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Показатель объема государственной услуги (работы): количество работодателей, получивших услугу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35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1891,01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322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«Осуществление мероприятий по обеспечению государственного управления охраной труда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Оказание консультационной и методической помощи работодателям, профилактика несчастных случаев на производстве, распространение передового опыта по улучшению условий и охраны труда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322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  <w:t xml:space="preserve">1</w:t>
            </w:r>
            <w:r>
              <w:rPr>
                <w:rFonts w:ascii="Times New Roman" w:hAnsi="Times New Roman" w:eastAsia="Arial" w:cs="Times New Roman"/>
                <w:sz w:val="20"/>
                <w:szCs w:val="20"/>
                <w:lang w:val="en-US"/>
              </w:rPr>
            </w:r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Показатель объема государственной услуги (работы): количество работодателей, получивших услугу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90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417,69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417,69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417,69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  <w:tr>
        <w:trPr>
          <w:trHeight w:val="322"/>
        </w:trPr>
        <w:tc>
          <w:tcPr>
            <w:gridSpan w:val="2"/>
            <w:tcW w:w="6912" w:type="dxa"/>
            <w:textDirection w:val="lrTb"/>
            <w:noWrap w:val="false"/>
          </w:tcPr>
          <w:p>
            <w:pPr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Итого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3590,30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3590,30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  <w:tc>
          <w:tcPr>
            <w:tcW w:w="12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3590,30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Arial" w:cs="Times New Roman"/>
          <w:sz w:val="28"/>
          <w:szCs w:val="28"/>
        </w:rPr>
        <w:sectPr>
          <w:footnotePr/>
          <w:endnotePr/>
          <w:type w:val="nextPage"/>
          <w:pgSz w:w="16838" w:h="11905" w:orient="landscape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подпрограммы «Содействие занятости населения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contextualSpacing w:val="0"/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Еврейской автономной области» на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2024 – 2028 годы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и обеспечение безопасности труда»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 – 2028 годы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«Содействие занятости населения Еврейской автономной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(соисполнители подпрограммы)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Еврейской автономной области, ОГКУ ЦЗН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2028 годы, в один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удержания уровня регистрируемой безработицы на рынке труда Еврейской автономной области до 1,2 процента экономически активного населения и коэффициента напряженности – 0,3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элементы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«Активная политика занятости населения».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Стимулирование занятости граждан и развитие социального партнерства.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Улучшение качества рабочей силы и развитие ее профессиональной мобильности.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Обеспечение государственных гарантий по социальной поддержке безработных граждан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областных государственных учреждений, функции и полномочия учредителя которых осуществляет департамент по труду и занятости населения правительства Еврейской автономной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 Формирование и ведение регистров получателей государственных услуг в сфере занятости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Уровень безработицы (по методологии Международной организации труда).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Уровень регистрируемой безработицы.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Коэффициент напряженности на рынке труда в среднем за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Доля трудоустроенных граждан в общей численности граждан, обратившихся в органы службы занятости населения за содействием в поиске подходящей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 Уровень трудоустройства граждан, завершивших профессиональное обучение и получивших дополнительное профессиональное образование по направлению службы занятости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 Уровень исполнения расходов главного распорядителя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средств за счет средств областного и федерального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600091,20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&lt;*&gt;,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130518,60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114390,60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118394,00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118394,00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118394,00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 субвенции из федерального бюджета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353802,90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&lt;*&gt;,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73790,30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67000,60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71004,00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71004,00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71004,00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 иных межбюджетных трансфертов из федерального бюджета – 9338,30 тыс. рублей &lt;*&gt;,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9338,30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0,00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0,00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- 0,00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 областного бюджета 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236950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&lt;*&gt;,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47390,00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47390,00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47390,00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47390,00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47390,00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подпрограммы «Улучшение условий и охраны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труда в Еврейской автономной области» на 2024 – 2028 годы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и обеспечение безопасности труда»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 – 2028 годы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«Улучшение условий и охраны труда в Еврейской автономной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(соисполнители подпрограммы)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Еврейской автономной области, ОГБУ «Центр условий и охраны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2028 годы, в один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производственного травматизма и профессиональной заболеваемости работников организаций, расположенных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элементы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«Улучшение условий и охраны труда, снижение уровня травматизма и профессиональных заболеван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Еврейской автономной области».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Совершенствование нормативно-правовой базы Еврейской автономной области в сфере охраны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Непрерывная подготовка работников по охране труда на основе современных технологий обучения.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Проведение специальной оценки условий труда в организациях, расположенных на территории Еврейской автономной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 Реализация превентивных мер, направленных на снижение производственного травматизма и профессиональной заболеваемости.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 Информационное обеспечение и пропаганда охраны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 Повышение эффективности соблюдения трудового законодательства и иных нормативных правовых актов, содержащих нормы трудового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 пострадавших в результате несчастных случаев на производстве со смертельным исходом.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 Численность пострадавших в результате несчастных случаев на производстве с утратой трудоспособности на 1 рабочий день и более.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 Численность работников с впервые установленным профессиональным заболеванием.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 Удельный вес рабочих мест, на которых проведена специальная оценка условий труда, в общем количестве рабочих мест.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5. Удельный вес работников, занятых во вредных и (или) опасных условиях труда, в общей численности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– 18543,50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&lt;*&gt;,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3708,70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3708,70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3708,70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3708,70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3708,70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 областного бюджета –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18543,50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&lt;*&gt;,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3708,70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3708,70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3708,70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3708,70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3708,70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подпрограммы «Содействие занятости инвалидов,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том числе сопровождение инвалидов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трудоустройстве в Еврейской автономной области» на 2024 – 2028 годы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и обеспечение безопасности труда»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 – 2028 годы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Содействие занятости инвалидов,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сопровождение инвалидов при трудоустройстве в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(соисполнители подпрограммы)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Еврейской автономной области,</w:t>
            </w:r>
            <w: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социальной защиты населения правительства Еврейской автономной области, департамент образования Еврейской автономной области,  ОГКУ ЦЗН, «Комплексный центр социального обслуживания Еврейской автономной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2028 годы, в один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трудоустройству инвалидов, проживающих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элементы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«Содействие занятости инвалидов, включая сопровождение инвалидов».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Содействие интеграции в трудовую деятельность инвалидов.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Сопровождение при содействии занятости инвалидов.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работающих в отчетном периоде инвалидов в общей численности инвалидов трудоспособного возраста.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 Уровень трудоустройства инвалидов к общей численности инвалидов, обратившихся в органы службы занятости населения.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 Уровень трудоустройства инвалидов, завершивших профессиональное обучение и получивших дополнительное профессиональное образование по направлению службы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тыс. рублей,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8,40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1818,40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1818,40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1818,40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1818,40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 областного бюджета - 9092,00 тыс. рублей,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1818,40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1818,40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1818,40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1818,40 тыс. рублей;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1818,40 тыс. рублей.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подпрограммы «Повышение мобильности трудовых ресурсов в Еврейской автономной области» на 2024 – 2028 годы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и обеспечение безопасности труда»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 – 2028 годы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подпрограммы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Повышение мобильности трудовых ресурсов в Еврейской автономной области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Ответственный исполнитель подпрограммы (соисполнители подпрограммы)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Департамент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Участники подпрограммы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Сроки и этапы реализации подпрограммы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– 2028 годы, в один этап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Цель (цели) подпрограммы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мобильности трудовых ресурсов в Еврейской автономной области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Структурные элементы подпрограммы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Комплекс процессных мероприятий «Привлечение трудовых ресурсов в Еврейскую автономную область из других регионов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Российской Федерации».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Задачи структурного элемента: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 Содействие работодателям в привлечении работников на вакантные рабочие места из других регионов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Российской Федерации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Показатели подпрограммы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 Количество привлеченных работников в рамках мероприятий подпрограммы «Повышение мобильности трудовых ресурсов в Еврейской автономной области» настоящей государственной программы.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 Доля работников, принятых на работу работодателями – участниками подпрограммы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«Повышение мобильности трудовых ресурсов в Еврейской автономной области», в общей численности работников, планируемых к привлечению работодателями в рамках мероприятий подпрограммы «Повышение мобильности трудовых ресурсов в Еврейской автономной области» .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 Доля работников, продолжающих осуществлять трудовую деятельность, на конец отчетного периода в общей численности работников, привлеченных в рамках реализации мероприятий подпрограммы «Повышение мобильности трудовых ресурсов в Еврейской автономной области»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 предусмотрено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подпрограммы «Содействие занятости молодежи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Еврейской автономной области» на 2024 – 2028 годы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и обеспечение безопасности труда»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 – 2028 годы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«Содействие занятости молодежи в Еврейской автономной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(соисполнители подпрограммы)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Еврейской автономной области, департамент образования Еврейской автономной области, ОГКУ ЦЗН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«Приамурский государственный университет имени Шолом-Алейхема»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2028 годы, в один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профессионального, трудового и предпринимательского потенциала молодежи, проживающей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элементы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«Формирование профессиональной ориентации молодежи для построения профессиональной и трудовой карьеры,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трудоустройству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карьерных стратегий молодежи в соответствии с личностно-профессиональными наклонностями и потребностью рынка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Обеспечение соответствия получаемого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профессионально-квалификационным требованиям работодателей и предпринимательской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Создание 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механизмов снижения рисков незанятости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безработицы молодежи в возрасте от 15 до 29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безработицы молодежи в возрасте от 15 до 24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трудоустроенных граждан в возрасте 14 – 34 лет в общей численности граждан указанной категории, обратившихся за содействием в поиске подходящей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трудоустроенных (занятых) выпускников профессиональных образовательных организац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ий и образовательных организаций высшего образования в общей численности выпускников таких образовательных организаций, за исключением указанных выпускников, призванных на военную службу, продолживших обучение, образование, осуществляющих уход за ребенком.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несовершеннолетних граждан в возрасте от 14 до 18 лет, прошедших профессиональные пробы, в том числе в рамках временного трудоустройства, от общей численности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несовершеннолетних граждан такого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</w:r>
      <w:r>
        <w:rPr>
          <w:rFonts w:ascii="Times New Roman" w:hAnsi="Times New Roman" w:eastAsia="Arial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5" w:h="16838" w:orient="portrait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Сведения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методике расчета показателей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и обеспечение безопасности труда»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 – 2028 годы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37"/>
        <w:tblW w:w="14599" w:type="dxa"/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134"/>
        <w:gridCol w:w="1275"/>
        <w:gridCol w:w="2268"/>
        <w:gridCol w:w="1560"/>
        <w:gridCol w:w="3685"/>
        <w:gridCol w:w="1875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9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pStyle w:val="914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4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14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4"/>
              <w:ind w:left="-142" w:right="-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914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4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ОКЕИ)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14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4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(формула) и методологические пояснения**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914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4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сбор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4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показателю***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14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данных****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4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pStyle w:val="914"/>
              <w:ind w:left="-142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представления годовой отчетной информации*****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Уровень безработицы (по методологии Международной организации труда)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сайта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округу. Раздел «Рынок труда и занятость населения».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Уровень регистрируемой безработицы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безработных граждан, зарегистрированных в органах службы занятости населения, к численности рабочей силы (экономически активное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население), умноженное на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статистической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тности по форме № 1-Т (трудоустройство) «Сведения о содействии занятости граждан», данные сайта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Коэффициент напряженности на рынке труда 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незанятых граждан, состоящих на учете в органах службы занятости населения, к количеству вакансий, сведениями о которых располагает служба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статистической отчетности по форме № 1-Т (трудоустройство) «Сведения о содействии занятости граждан»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трудоустроенных граждан в общей численности граждан, обратившихся в органы службы занятости населения за содействием в поиске подходящей работы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трудоустроенных граждан к общей численности граждан, обратившихся за содействием в поиске подходящей работы в органы службы занятости населения, умноженное на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статистической отчетности по формам: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№ 1-Т (трудоустройство) «Сведения о содействии занятости граждан»;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№ 2-Т (трудоустройство) «Сведения о предоставлении государственных услуг в области содействия занятости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трудоустройства граждан, завершивших профессиональное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обучение и получивших дополнительное профессиональное образование по направлению службы занятости населения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трудоустроенных граждан из числа завершивших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и получивших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ополнительное профессиональное образование в предыдущем отчетном периоде на отчетную дату к численности граждан, завершивших профессиональное обучение и получивших дополнительное профессиональное образование в предыдущем отчетном периоде, умноженное на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ЕАО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статистической отчетности по форме № 2-Т (трудоустройство) «Сведения о предоставлении государственных услуг в области содействия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занятости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исполнения расходов главного распорядителя бюджетных средств за счет средств областного и федерального бюджетов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произведенных кассовых расходов за счет средств областного и федерального бюджетов к объему предусмотренного кассового плана, умноженное на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49 Приказа Федерального казначейства России от 14.05.2020 № 21н «О Порядке казначейского обслуживания»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 пострадавших в результате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несчастных случаев на производстве со смертельным исходом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несчастных случаев на производстве со смертельным исходом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правительства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сайта Управления Федеральной службы государственной статистики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Хабаровскому краю, Магаданской области, Еврейской автономной области и Чукотскому автономному округу. Раздел «Рынок труда и занятость населения»;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Государственного учреждения - Регионального отделения Фонда социального страхования Российской Федерации по Еврейской автономной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Государственной инспекции труда в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в результате несчастных случаев на производстве с утратой трудоспособности на 1 рабочий день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сайта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округу. Раздел «Рынок труда и занятость населения»;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Государственного учреждения - Регионального отделения Фонда социального страхования Российской Федерации по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Численность работников с впервые установленным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профессиональным заболеванием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с установленным профессиональным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заболеванием по результатам проведения обязательных периодических медицинских осмотров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сайта Управления Федеральной службы государственной статистики по Хабаровскому краю,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Магаданской области, Еврейской автономной области и Чукотскому автономному округу. Раздел «Рынок труда и занятость населения»;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Государственного учреждения - Регионального отделения Фонда социального страхования Российской Федерации по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Удельный вес рабочих мест, на которых проведена специальная оценка условий труда, в общем количестве рабочих мест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рабочих мест, на которых проведена специальная оценка условий труда, к общему количеству рабочих мест, умноженное на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реестра Минтруда России из Федеральной информационной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результатов проведения специальной оценки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(ФГИС СОУТ)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Удельный вес работников, занятых во вредных и (или) опасных условиях труда, в общей численности работников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работников, занятых во вредных и (или) опасных условиях труда, к общему количеству работников, умноженное на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Государственного учреждения - Регионального отделения Фонда социального страхования Российской Федерации по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работающих в отчетном периоде инвалидов в общей численности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инвалидов трудоспособного возраста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работающих в отчетном периоде инвалидов к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инвалидов трудоспособного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Государственного учреждения - Отделения Пенсионного фонда Российской Федерации по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трудоустройства инвалидов к общей численности инвалидов, обратившихся в органы службы занятости населения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трудоустроенных инвалидов к общей численности инвалидов, обратившихся за содействием в поиске подходящей работы в органы службы занятости населения, умноженное на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статистической отчетности по формам: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№ 1-Т (трудоустройство) «Сведения о содействии занятости граждан»;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№ 2-Т (трудоустройство) «Сведения о предоставлении государственных услуг в области содействия занятости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трудоустройства инвалидов, завершивших профессиональное обучение и получивших дополнительное профессиональное образование по направлению службы занятости населения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трудоустроенных инвалидов из числа завершивших профессиональное обучение и получивших дополнительное профессиональное образование в предыдущем отчетном периоде на отчетную дату к численности инвалидов, завершивших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получивших дополнительное профессиональное образование в предыдущем отчетном периоде, умноженное на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статистической отчетности по форме № 2-Т (трудоустройство) «Сведения о предоставлении государственных услуг в области содействия занятости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привлеченных работников в рамках мероприятий подпрограммы «Повышение мобильности трудовых ресурсов в Еврейской автономной области» настоящей государственной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привлеченных работников из других регионов Российской Федерации в рамках мероприятий подпрограммы «Повышение мобильности трудовых ресурсов в Еврейской автономной области» настоящей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данные департамента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работников, принятых на работу работодателями – участниками подпрограммы «Повышение мобильности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трудовых ресурсов в Еврейской автономной области», в общей численности работников, планируемых к привлечению работодателями в рамках мероприятий подпрограммы «Повышение мобильности трудовых ресурсов в Еврейской автономной области»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работников, принятых на работу работодателями - участниками подпрограммы «Повышение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мобильности трудовых ресурсов в Еврейской автономной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ти» настоящей государственной программы, в общей численности работников, планируемых к привлечению работодателями в рамках мероприятий подпрограммы «Повышение мобильности трудовых ресурсов в Еврейской автономной области» настоящей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данные департамента по труду и занятости населения правительства Еврейской автономной области, данные работодателей – участников подпрограммы «Повышение мобильности трудовых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Еврейской автономной области» настоящей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работников, продолжающих осуществлять трудовую деятельность, на конец отчетного периода в общей численности работников,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привлеченных в рамках реализации мероприятий подпрограммы «Повышение мобильности трудовых ресурсов в Еврейской автономной области»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работников, продолжающих осуществлять трудовую деятельность, на конец отчетного периода к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работников, привлеченных в рамках реализации мероприятий подпрограммы «Повышение мобильности трудовых ресурсов в Еврейской автономной области» настоящей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данные департамента по труду и занятости населения  правительства Еврейской автономной области, данные работодателей – участников подпрограммы «Повышение мобильности трудовых ресурсов в Еврейской автономной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области» настоящей 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безработицы молодежи в возрасте от 15 до 29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безработицы молодежи в возрасте от 15 до 29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сайта Управления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округу. Раздел «Рынок труда и занятость населения»;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данные департамента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Уровень безработицы молодежи в возрасте от 15 до 24 лет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безработицы молодежи в возрасте от 15 до 24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сайта Управления Федеральной службы государственной статистики по Хабаровскому краю, Магаданской области, Еврейской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автономной области и Чукотскому автономному округу. Раздел «Рынок труда и занятость населения»;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данные департамента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трудоустроенных граждан в возрасте 14 – 34 лет в общей численности граждан указанной категории, обратившихся за содействием в поиске подходящей работы 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трудоустроенных граждан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возрасте 14 – 34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общей численности граждан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возрасте 14 – 34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обратившихся за содействием в поиске подходящей работы в органы службы занятости населения, умноженное на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статистической отчетности по формам: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№ 1-Т (трудоустройство) «Сведения о содействии занятости граждан»;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 № 2-Т (трудоустройство) «Сведения о предоставлении государственных услуг в области содействия занятости населения»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трудоустроенных (занятых) выпускников профессиональных образовательных организаций и образовательных организаций высшего образования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общей численности выпускников таких образовательных организаций, за исключением указанных выпускников, призванных на военную службу, продолживших обучение, образование, осуществляющих уход за ребенком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трудоустроенных (занятых) выпускников профессиональных образовательных организаций и образовательных организаций высшего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за искл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ючением указанных выпускников, призванных на военную службу, продолживших обучение, образование, осуществляющих уход за ребенком, к общей численности выпускников профессиональных образовательных организаций и образовательных организаций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данные департамента образования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несовершеннолетних граждан в возрасте от 14 до 18 лет, прошедших профессиональные пробы, в том числе в рамках временного трудоустройства, от общей численности несовершеннолетних граждан такого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возраста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численности несовершеннолетних граждан в возрасте от 14 до 18 лет, прошедших профессиональные пробы, в том числе в рамках временного трудоустройства, к общей численности несовершеннолетних граждан такого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данные департамента по труду и занятости населения 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года, следующего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>
        <w:t xml:space="preserve">__________________</w:t>
      </w:r>
      <w:r/>
    </w:p>
    <w:p>
      <w:pPr>
        <w:pStyle w:val="902"/>
        <w:ind w:right="-26"/>
        <w:jc w:val="both"/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*  Показателю присваивается один из следующих уровней (при наличии): </w:t>
      </w:r>
      <w:r>
        <w:rPr>
          <w:sz w:val="20"/>
          <w:szCs w:val="20"/>
          <w:highlight w:val="white"/>
        </w:rPr>
      </w:r>
    </w:p>
    <w:p>
      <w:pPr>
        <w:pStyle w:val="902"/>
        <w:ind w:right="-26"/>
        <w:jc w:val="both"/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ГП РФ </w:t>
      </w:r>
      <w:r>
        <w:rPr>
          <w:sz w:val="20"/>
          <w:szCs w:val="20"/>
        </w:rPr>
        <w:t xml:space="preserve">–</w:t>
      </w:r>
      <w:r>
        <w:rPr>
          <w:sz w:val="20"/>
          <w:szCs w:val="20"/>
          <w:highlight w:val="white"/>
        </w:rPr>
        <w:t xml:space="preserve"> государственная программа Российской Федерации (данный уровень присваивается, в случае если показатель указан в государственной программе Российской Федерации и не относится к проектной деятельности);  </w:t>
      </w:r>
      <w:r>
        <w:rPr>
          <w:sz w:val="20"/>
          <w:szCs w:val="20"/>
          <w:highlight w:val="white"/>
        </w:rPr>
      </w:r>
    </w:p>
    <w:p>
      <w:pPr>
        <w:pStyle w:val="902"/>
        <w:ind w:right="-26"/>
        <w:jc w:val="both"/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ФП НП </w:t>
      </w:r>
      <w:r>
        <w:rPr>
          <w:sz w:val="20"/>
          <w:szCs w:val="20"/>
        </w:rPr>
        <w:t xml:space="preserve">–</w:t>
      </w:r>
      <w:r>
        <w:rPr>
          <w:sz w:val="20"/>
          <w:szCs w:val="20"/>
          <w:highlight w:val="white"/>
        </w:rPr>
        <w:t xml:space="preserve"> федеральный проект, входящий в состав национального проекта (в рамках соглашений, заключенных в целях реализации региональных проектов); </w:t>
      </w:r>
      <w:r>
        <w:rPr>
          <w:sz w:val="20"/>
          <w:szCs w:val="20"/>
          <w:highlight w:val="white"/>
        </w:rPr>
      </w:r>
    </w:p>
    <w:p>
      <w:pPr>
        <w:pStyle w:val="902"/>
        <w:ind w:right="-26"/>
        <w:jc w:val="both"/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ФП </w:t>
      </w:r>
      <w:r>
        <w:rPr>
          <w:sz w:val="20"/>
          <w:szCs w:val="20"/>
        </w:rPr>
        <w:t xml:space="preserve">–</w:t>
      </w:r>
      <w:r>
        <w:rPr>
          <w:sz w:val="20"/>
          <w:szCs w:val="20"/>
          <w:highlight w:val="white"/>
        </w:rPr>
        <w:t xml:space="preserve"> федеральный проект, не входящий в состав национального проекта.</w:t>
      </w:r>
      <w:r>
        <w:rPr>
          <w:sz w:val="20"/>
          <w:szCs w:val="20"/>
          <w:highlight w:val="white"/>
        </w:rPr>
      </w:r>
    </w:p>
    <w:p>
      <w:pPr>
        <w:pStyle w:val="902"/>
        <w:ind w:right="-26"/>
        <w:jc w:val="both"/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** Приводятся формула и краткий алгоритм расчета. При описании формулы или алгоритма необходимо использовать буквенные обозначения базовых показателей.</w:t>
      </w:r>
      <w:r>
        <w:rPr>
          <w:sz w:val="20"/>
          <w:szCs w:val="20"/>
          <w:highlight w:val="white"/>
        </w:rPr>
      </w:r>
    </w:p>
    <w:p>
      <w:pPr>
        <w:pStyle w:val="902"/>
        <w:ind w:right="-26"/>
        <w:jc w:val="both"/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  <w:r>
        <w:rPr>
          <w:sz w:val="20"/>
          <w:szCs w:val="20"/>
          <w:highlight w:val="white"/>
        </w:rPr>
      </w:r>
    </w:p>
    <w:p>
      <w:pPr>
        <w:pStyle w:val="902"/>
        <w:ind w:right="-26"/>
        <w:jc w:val="both"/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*** Наименование  органа испольной власти Еврейской автономной области, формируемого  правительством Еврейской автономной области, </w:t>
      </w:r>
      <w:r>
        <w:rPr>
          <w:sz w:val="20"/>
          <w:szCs w:val="20"/>
        </w:rPr>
        <w:t xml:space="preserve"> и структурного подразделения аппарата губернатора и правительства Еврейской автономной области, </w:t>
      </w:r>
      <w:r>
        <w:rPr>
          <w:sz w:val="20"/>
          <w:szCs w:val="20"/>
          <w:highlight w:val="white"/>
        </w:rPr>
        <w:t xml:space="preserve">ответственного за сбор данных по показателю.</w:t>
      </w:r>
      <w:r>
        <w:rPr>
          <w:sz w:val="20"/>
          <w:szCs w:val="20"/>
          <w:highlight w:val="white"/>
        </w:rPr>
      </w:r>
    </w:p>
    <w:p>
      <w:pPr>
        <w:pStyle w:val="902"/>
        <w:ind w:right="-26"/>
        <w:jc w:val="both"/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**** Указываются источники данных для расчета показателей государственной программы Еврейской автономной области (нормативный правовой акт, информационная система, форма отчетности, статистическая форма, иные источники).</w:t>
      </w:r>
      <w:r>
        <w:rPr>
          <w:sz w:val="20"/>
          <w:szCs w:val="20"/>
          <w:highlight w:val="white"/>
        </w:rPr>
      </w:r>
    </w:p>
    <w:p>
      <w:pPr>
        <w:pStyle w:val="902"/>
        <w:ind w:right="-26"/>
        <w:jc w:val="both"/>
        <w:spacing w:after="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***** Указывается срок формирования фактических значений показателя за год.</w:t>
      </w:r>
      <w:r>
        <w:rPr>
          <w:sz w:val="20"/>
          <w:szCs w:val="20"/>
          <w:highlight w:val="white"/>
        </w:rPr>
      </w:r>
    </w:p>
    <w:p>
      <w:pPr>
        <w:sectPr>
          <w:footnotePr/>
          <w:endnotePr/>
          <w:type w:val="nextPage"/>
          <w:pgSz w:w="16838" w:h="11905" w:orient="landscape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bookmarkStart w:id="1" w:name="undefined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Еврейской автономной области</w:t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и обеспечение безопасности труда» на 2024 – 2028 годы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right"/>
      </w:pPr>
      <w:r/>
      <w:r/>
    </w:p>
    <w:tbl>
      <w:tblPr>
        <w:tblStyle w:val="937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5952"/>
        <w:gridCol w:w="2977"/>
        <w:gridCol w:w="4535"/>
      </w:tblGrid>
      <w:tr>
        <w:trPr>
          <w:trHeight w:val="871"/>
        </w:trPr>
        <w:tc>
          <w:tcPr>
            <w:tcW w:w="1134" w:type="dxa"/>
            <w:textDirection w:val="lrTb"/>
            <w:noWrap w:val="false"/>
          </w:tcPr>
          <w:p>
            <w:pPr>
              <w:pStyle w:val="9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2" w:type="dxa"/>
            <w:textDirection w:val="lrTb"/>
            <w:noWrap w:val="false"/>
          </w:tcPr>
          <w:p>
            <w:pPr>
              <w:pStyle w:val="9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государственной программы, мероприятия,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достижения контрольной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9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W w:w="1134" w:type="dxa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W w:w="1134" w:type="dxa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8929" w:type="dxa"/>
            <w:textDirection w:val="lrTb"/>
            <w:noWrap w:val="false"/>
          </w:tcPr>
          <w:p>
            <w:pPr>
              <w:pStyle w:val="9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«Содействие занятости» национального проекта «Демография»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ЕАО, ОГКУ ЦЗН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4"/>
        </w:trPr>
        <w:tc>
          <w:tcPr>
            <w:tcW w:w="1134" w:type="dxa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13464" w:type="dxa"/>
            <w:textDirection w:val="lrTb"/>
            <w:noWrap w:val="false"/>
          </w:tcPr>
          <w:p>
            <w:pPr>
              <w:pStyle w:val="9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напряженности на рынке труда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2"/>
        </w:trPr>
        <w:tc>
          <w:tcPr>
            <w:tcW w:w="1134" w:type="dxa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8929" w:type="dxa"/>
            <w:textDirection w:val="lrTb"/>
            <w:noWrap w:val="false"/>
          </w:tcPr>
          <w:p>
            <w:pPr>
              <w:pStyle w:val="9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27"/>
        </w:trPr>
        <w:tc>
          <w:tcPr>
            <w:tcW w:w="1134" w:type="dxa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2" w:type="dxa"/>
            <w:textDirection w:val="lrTb"/>
            <w:noWrap w:val="false"/>
          </w:tcPr>
          <w:p>
            <w:pPr>
              <w:pStyle w:val="9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результата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9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 труду и занятости населения правительства ЕАО, ОГКУ ЦЗН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929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«Наименование»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13464" w:type="dxa"/>
            <w:vMerge w:val="restart"/>
            <w:textDirection w:val="lrTb"/>
            <w:noWrap w:val="false"/>
          </w:tcPr>
          <w:p>
            <w:pPr>
              <w:pStyle w:val="9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929" w:type="dxa"/>
            <w:vMerge w:val="restart"/>
            <w:textDirection w:val="lrTb"/>
            <w:noWrap w:val="false"/>
          </w:tcPr>
          <w:p>
            <w:pPr>
              <w:pStyle w:val="9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35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52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результата 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929" w:type="dxa"/>
            <w:vMerge w:val="restart"/>
            <w:textDirection w:val="lrTb"/>
            <w:noWrap w:val="false"/>
          </w:tcPr>
          <w:p>
            <w:pPr>
              <w:pStyle w:val="9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«Наименование»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W w:w="13464" w:type="dxa"/>
            <w:vMerge w:val="restart"/>
            <w:textDirection w:val="lrTb"/>
            <w:noWrap w:val="false"/>
          </w:tcPr>
          <w:p>
            <w:pPr>
              <w:pStyle w:val="9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W w:w="1134" w:type="dxa"/>
            <w:vMerge w:val="restart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8929" w:type="dxa"/>
            <w:vMerge w:val="restart"/>
            <w:textDirection w:val="lrTb"/>
            <w:noWrap w:val="false"/>
          </w:tcPr>
          <w:p>
            <w:pPr>
              <w:pStyle w:val="9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9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35"/>
        </w:trPr>
        <w:tc>
          <w:tcPr>
            <w:tcW w:w="1134" w:type="dxa"/>
            <w:textDirection w:val="lrTb"/>
            <w:noWrap w:val="false"/>
          </w:tcPr>
          <w:p>
            <w:pPr>
              <w:ind w:left="-283" w:right="-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52" w:type="dxa"/>
            <w:textDirection w:val="lrTb"/>
            <w:noWrap w:val="false"/>
          </w:tcPr>
          <w:p>
            <w:pPr>
              <w:pStyle w:val="9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мероприятия комплекса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9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9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5" w:orient="landscape"/>
      <w:pgMar w:top="1701" w:right="1134" w:bottom="850" w:left="1134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5897936"/>
      <w:docPartObj>
        <w:docPartGallery w:val="Page Numbers (Top of Page)"/>
        <w:docPartUnique w:val="true"/>
      </w:docPartObj>
      <w:rPr/>
    </w:sdtPr>
    <w:sdtContent>
      <w:p>
        <w:pPr>
          <w:pStyle w:val="92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</w:r>
    <w:r>
      <w:rPr>
        <w:rFonts w:ascii="Times New Roman" w:hAnsi="Times New Roman" w:cs="Times New Roman"/>
        <w:sz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 w:asciiTheme="minorHAnsi" w:hAnsiTheme="minorHAnsi" w:eastAsiaTheme="minorHAnsi" w:cstheme="minorBid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 w:asciiTheme="minorHAnsi" w:hAnsiTheme="minorHAnsi" w:eastAsiaTheme="minorHAnsi" w:cstheme="minorBid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 w:asciiTheme="minorHAnsi" w:hAnsiTheme="minorHAnsi" w:eastAsiaTheme="minorHAnsi" w:cstheme="minorBidi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 w:default="1">
    <w:name w:val="Normal"/>
    <w:qFormat/>
  </w:style>
  <w:style w:type="paragraph" w:styleId="710">
    <w:name w:val="Heading 1"/>
    <w:basedOn w:val="709"/>
    <w:next w:val="709"/>
    <w:link w:val="932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11">
    <w:name w:val="Heading 2"/>
    <w:basedOn w:val="709"/>
    <w:next w:val="709"/>
    <w:link w:val="75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75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5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5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6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6">
    <w:name w:val="Heading 7"/>
    <w:basedOn w:val="709"/>
    <w:next w:val="709"/>
    <w:link w:val="76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6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6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table" w:styleId="722" w:customStyle="1">
    <w:name w:val="Plain Table 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 w:customStyle="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 w:customStyle="1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6" w:customStyle="1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9" w:customStyle="1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40" w:customStyle="1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41" w:customStyle="1">
    <w:name w:val="Heading 2 Char"/>
    <w:basedOn w:val="719"/>
    <w:uiPriority w:val="9"/>
    <w:rPr>
      <w:rFonts w:ascii="Arial" w:hAnsi="Arial" w:eastAsia="Arial" w:cs="Arial"/>
      <w:sz w:val="34"/>
    </w:rPr>
  </w:style>
  <w:style w:type="character" w:styleId="742" w:customStyle="1">
    <w:name w:val="Heading 3 Char"/>
    <w:basedOn w:val="719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Heading 4 Char"/>
    <w:basedOn w:val="719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5 Char"/>
    <w:basedOn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Heading 6 Char"/>
    <w:basedOn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Heading 7 Char"/>
    <w:basedOn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Heading 8 Char"/>
    <w:basedOn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Heading 9 Char"/>
    <w:basedOn w:val="719"/>
    <w:uiPriority w:val="9"/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Title Char"/>
    <w:basedOn w:val="719"/>
    <w:uiPriority w:val="10"/>
    <w:rPr>
      <w:sz w:val="48"/>
      <w:szCs w:val="48"/>
    </w:rPr>
  </w:style>
  <w:style w:type="character" w:styleId="750" w:customStyle="1">
    <w:name w:val="Subtitle Char"/>
    <w:basedOn w:val="719"/>
    <w:uiPriority w:val="11"/>
    <w:rPr>
      <w:sz w:val="24"/>
      <w:szCs w:val="24"/>
    </w:rPr>
  </w:style>
  <w:style w:type="character" w:styleId="751" w:customStyle="1">
    <w:name w:val="Quote Char"/>
    <w:uiPriority w:val="29"/>
    <w:rPr>
      <w:i/>
    </w:rPr>
  </w:style>
  <w:style w:type="character" w:styleId="752" w:customStyle="1">
    <w:name w:val="Intense Quote Char"/>
    <w:uiPriority w:val="30"/>
    <w:rPr>
      <w:i/>
    </w:rPr>
  </w:style>
  <w:style w:type="character" w:styleId="753" w:customStyle="1">
    <w:name w:val="Footnote Text Char"/>
    <w:uiPriority w:val="99"/>
    <w:rPr>
      <w:sz w:val="18"/>
    </w:rPr>
  </w:style>
  <w:style w:type="character" w:styleId="754" w:customStyle="1">
    <w:name w:val="Endnote Text Char"/>
    <w:uiPriority w:val="99"/>
    <w:rPr>
      <w:sz w:val="20"/>
    </w:rPr>
  </w:style>
  <w:style w:type="character" w:styleId="755" w:customStyle="1">
    <w:name w:val="Heading 1 Char"/>
    <w:basedOn w:val="719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Заголовок 2 Знак"/>
    <w:basedOn w:val="719"/>
    <w:link w:val="711"/>
    <w:uiPriority w:val="9"/>
    <w:rPr>
      <w:rFonts w:ascii="Arial" w:hAnsi="Arial" w:eastAsia="Arial" w:cs="Arial"/>
      <w:sz w:val="34"/>
    </w:rPr>
  </w:style>
  <w:style w:type="character" w:styleId="757" w:customStyle="1">
    <w:name w:val="Заголовок 3 Знак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Заголовок 5 Знак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No Spacing"/>
    <w:uiPriority w:val="1"/>
    <w:qFormat/>
    <w:pPr>
      <w:spacing w:after="0" w:line="240" w:lineRule="auto"/>
    </w:pPr>
  </w:style>
  <w:style w:type="paragraph" w:styleId="765">
    <w:name w:val="Title"/>
    <w:basedOn w:val="709"/>
    <w:next w:val="709"/>
    <w:link w:val="766"/>
    <w:uiPriority w:val="10"/>
    <w:qFormat/>
    <w:pPr>
      <w:contextualSpacing/>
      <w:spacing w:before="300"/>
    </w:pPr>
    <w:rPr>
      <w:sz w:val="48"/>
      <w:szCs w:val="48"/>
    </w:rPr>
  </w:style>
  <w:style w:type="character" w:styleId="766" w:customStyle="1">
    <w:name w:val="Название Знак"/>
    <w:basedOn w:val="719"/>
    <w:link w:val="765"/>
    <w:uiPriority w:val="10"/>
    <w:rPr>
      <w:sz w:val="48"/>
      <w:szCs w:val="48"/>
    </w:rPr>
  </w:style>
  <w:style w:type="paragraph" w:styleId="767">
    <w:name w:val="Subtitle"/>
    <w:basedOn w:val="709"/>
    <w:next w:val="709"/>
    <w:link w:val="768"/>
    <w:uiPriority w:val="11"/>
    <w:qFormat/>
    <w:pPr>
      <w:spacing w:before="200"/>
    </w:pPr>
    <w:rPr>
      <w:sz w:val="24"/>
      <w:szCs w:val="24"/>
    </w:rPr>
  </w:style>
  <w:style w:type="character" w:styleId="768" w:customStyle="1">
    <w:name w:val="Подзаголовок Знак"/>
    <w:basedOn w:val="719"/>
    <w:link w:val="767"/>
    <w:uiPriority w:val="11"/>
    <w:rPr>
      <w:sz w:val="24"/>
      <w:szCs w:val="24"/>
    </w:rPr>
  </w:style>
  <w:style w:type="paragraph" w:styleId="769">
    <w:name w:val="Quote"/>
    <w:basedOn w:val="709"/>
    <w:next w:val="709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709"/>
    <w:next w:val="709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character" w:styleId="773" w:customStyle="1">
    <w:name w:val="Header Char"/>
    <w:basedOn w:val="719"/>
    <w:uiPriority w:val="99"/>
  </w:style>
  <w:style w:type="character" w:styleId="774" w:customStyle="1">
    <w:name w:val="Footer Char"/>
    <w:basedOn w:val="719"/>
    <w:uiPriority w:val="99"/>
  </w:style>
  <w:style w:type="paragraph" w:styleId="775">
    <w:name w:val="Caption"/>
    <w:basedOn w:val="709"/>
    <w:next w:val="70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76" w:customStyle="1">
    <w:name w:val="Caption Char"/>
    <w:uiPriority w:val="99"/>
  </w:style>
  <w:style w:type="table" w:styleId="777" w:customStyle="1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8" w:customStyle="1">
    <w:name w:val="Таблица простая 1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 w:customStyle="1">
    <w:name w:val="Таблица простая 21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Таблица простая 3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 w:customStyle="1">
    <w:name w:val="Таблица простая 4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Таблица простая 5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1 светлая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Таблица-сетка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Таблица-сетка 4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6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8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0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1" w:customStyle="1">
    <w:name w:val="Таблица-сетка 5 темная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8" w:customStyle="1">
    <w:name w:val="Таблица-сетка 6 цветная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9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0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1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2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3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4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Таблица-сетка 7 цветная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Список-таблица 1 светлая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Список-таблица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6" w:customStyle="1">
    <w:name w:val="Список-таблица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Список-таблица 4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Список-таблица 5 темная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Список-таблица 6 цветная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8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9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1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3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4" w:customStyle="1">
    <w:name w:val="Список-таблица 7 цветная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3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4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5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6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7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8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9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0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1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2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3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4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5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6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7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8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9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0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1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2">
    <w:name w:val="footnote text"/>
    <w:basedOn w:val="70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 w:customStyle="1">
    <w:name w:val="Текст сноски Знак"/>
    <w:link w:val="902"/>
    <w:uiPriority w:val="99"/>
    <w:rPr>
      <w:sz w:val="18"/>
    </w:rPr>
  </w:style>
  <w:style w:type="character" w:styleId="904">
    <w:name w:val="footnote reference"/>
    <w:basedOn w:val="719"/>
    <w:uiPriority w:val="99"/>
    <w:unhideWhenUsed/>
    <w:rPr>
      <w:vertAlign w:val="superscript"/>
    </w:rPr>
  </w:style>
  <w:style w:type="paragraph" w:styleId="905">
    <w:name w:val="endnote text"/>
    <w:basedOn w:val="70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 w:customStyle="1">
    <w:name w:val="Текст концевой сноски Знак"/>
    <w:link w:val="905"/>
    <w:uiPriority w:val="99"/>
    <w:rPr>
      <w:sz w:val="20"/>
    </w:rPr>
  </w:style>
  <w:style w:type="character" w:styleId="907">
    <w:name w:val="endnote reference"/>
    <w:basedOn w:val="719"/>
    <w:uiPriority w:val="99"/>
    <w:semiHidden/>
    <w:unhideWhenUsed/>
    <w:rPr>
      <w:vertAlign w:val="superscript"/>
    </w:rPr>
  </w:style>
  <w:style w:type="paragraph" w:styleId="908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909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910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911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912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913">
    <w:name w:val="table of figures"/>
    <w:basedOn w:val="709"/>
    <w:next w:val="709"/>
    <w:uiPriority w:val="99"/>
    <w:unhideWhenUsed/>
    <w:pPr>
      <w:spacing w:after="0"/>
    </w:pPr>
  </w:style>
  <w:style w:type="paragraph" w:styleId="91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1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17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18" w:customStyle="1">
    <w:name w:val="ConsPlusDocList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19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920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921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22">
    <w:name w:val="Balloon Text"/>
    <w:basedOn w:val="709"/>
    <w:link w:val="9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3" w:customStyle="1">
    <w:name w:val="Текст выноски Знак"/>
    <w:basedOn w:val="719"/>
    <w:link w:val="922"/>
    <w:uiPriority w:val="99"/>
    <w:semiHidden/>
    <w:rPr>
      <w:rFonts w:ascii="Tahoma" w:hAnsi="Tahoma" w:cs="Tahoma"/>
      <w:sz w:val="16"/>
      <w:szCs w:val="16"/>
    </w:rPr>
  </w:style>
  <w:style w:type="paragraph" w:styleId="924">
    <w:name w:val="Header"/>
    <w:basedOn w:val="709"/>
    <w:link w:val="92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5" w:customStyle="1">
    <w:name w:val="Верхний колонтитул Знак"/>
    <w:basedOn w:val="719"/>
    <w:link w:val="924"/>
    <w:uiPriority w:val="99"/>
  </w:style>
  <w:style w:type="paragraph" w:styleId="926">
    <w:name w:val="Footer"/>
    <w:basedOn w:val="709"/>
    <w:link w:val="92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7" w:customStyle="1">
    <w:name w:val="Нижний колонтитул Знак"/>
    <w:basedOn w:val="719"/>
    <w:link w:val="926"/>
    <w:uiPriority w:val="99"/>
  </w:style>
  <w:style w:type="paragraph" w:styleId="928">
    <w:name w:val="toc 2"/>
    <w:basedOn w:val="709"/>
    <w:next w:val="709"/>
    <w:uiPriority w:val="39"/>
    <w:unhideWhenUsed/>
    <w:pPr>
      <w:ind w:left="220"/>
      <w:spacing w:after="100"/>
    </w:pPr>
  </w:style>
  <w:style w:type="paragraph" w:styleId="929">
    <w:name w:val="toc 4"/>
    <w:basedOn w:val="709"/>
    <w:next w:val="709"/>
    <w:uiPriority w:val="39"/>
    <w:semiHidden/>
    <w:unhideWhenUsed/>
    <w:pPr>
      <w:ind w:left="660"/>
      <w:spacing w:after="100"/>
    </w:pPr>
  </w:style>
  <w:style w:type="paragraph" w:styleId="930">
    <w:name w:val="toc 3"/>
    <w:basedOn w:val="709"/>
    <w:next w:val="709"/>
    <w:uiPriority w:val="39"/>
    <w:unhideWhenUsed/>
    <w:pPr>
      <w:ind w:left="440"/>
      <w:spacing w:after="100"/>
    </w:pPr>
  </w:style>
  <w:style w:type="character" w:styleId="931">
    <w:name w:val="Hyperlink"/>
    <w:basedOn w:val="719"/>
    <w:uiPriority w:val="99"/>
    <w:unhideWhenUsed/>
    <w:rPr>
      <w:color w:val="0000ff" w:themeColor="hyperlink"/>
      <w:u w:val="single"/>
    </w:rPr>
  </w:style>
  <w:style w:type="character" w:styleId="932" w:customStyle="1">
    <w:name w:val="Заголовок 1 Знак"/>
    <w:basedOn w:val="719"/>
    <w:link w:val="71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33">
    <w:name w:val="toc 1"/>
    <w:basedOn w:val="709"/>
    <w:next w:val="709"/>
    <w:uiPriority w:val="39"/>
    <w:semiHidden/>
    <w:unhideWhenUsed/>
    <w:pPr>
      <w:spacing w:after="100"/>
    </w:pPr>
  </w:style>
  <w:style w:type="paragraph" w:styleId="934">
    <w:name w:val="TOC Heading"/>
    <w:basedOn w:val="710"/>
    <w:next w:val="709"/>
    <w:uiPriority w:val="39"/>
    <w:semiHidden/>
    <w:unhideWhenUsed/>
    <w:qFormat/>
    <w:pPr>
      <w:outlineLvl w:val="9"/>
    </w:pPr>
    <w:rPr>
      <w:lang w:eastAsia="ru-RU"/>
    </w:rPr>
  </w:style>
  <w:style w:type="numbering" w:styleId="935" w:customStyle="1">
    <w:name w:val="Нет списка1"/>
    <w:next w:val="721"/>
    <w:uiPriority w:val="99"/>
    <w:semiHidden/>
    <w:unhideWhenUsed/>
  </w:style>
  <w:style w:type="paragraph" w:styleId="936">
    <w:name w:val="List Paragraph"/>
    <w:basedOn w:val="709"/>
    <w:uiPriority w:val="34"/>
    <w:qFormat/>
    <w:pPr>
      <w:contextualSpacing/>
      <w:ind w:left="720"/>
    </w:pPr>
  </w:style>
  <w:style w:type="table" w:styleId="937">
    <w:name w:val="Table Grid"/>
    <w:basedOn w:val="7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8" w:customStyle="1">
    <w:name w:val="Основной текст (3)"/>
    <w:pPr>
      <w:jc w:val="center"/>
      <w:spacing w:before="840" w:after="420" w:line="34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b/>
      <w:bCs/>
      <w:sz w:val="30"/>
      <w:szCs w:val="30"/>
    </w:rPr>
  </w:style>
  <w:style w:type="numbering" w:styleId="939" w:customStyle="1">
    <w:name w:val="Нет списка2"/>
    <w:next w:val="721"/>
    <w:uiPriority w:val="99"/>
    <w:semiHidden/>
    <w:unhideWhenUsed/>
  </w:style>
  <w:style w:type="table" w:styleId="940" w:customStyle="1">
    <w:name w:val="Table Grid Light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941" w:customStyle="1">
    <w:name w:val="Plain Table 1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2" w:customStyle="1">
    <w:name w:val="Plain Table 21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3" w:customStyle="1">
    <w:name w:val="Plain Table 3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4" w:customStyle="1">
    <w:name w:val="Plain Table 4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Plain Table 5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1 Light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Grid Table 1 Light - Accent 1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Grid Table 1 Light - Accent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Grid Table 1 Light - Accent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Grid Table 1 Light - Accent 4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Grid Table 1 Light - Accent 5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Grid Table 1 Light - Accent 6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Grid Table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Grid Table 2 - Accent 1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Grid Table 2 - Accent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Grid Table 2 - Accent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Grid Table 2 - Accent 4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Grid Table 2 - Accent 5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Grid Table 2 - Accent 6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Grid Table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Grid Table 3 - Accent 1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Grid Table 3 - Accent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Grid Table 3 - Accent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Grid Table 3 - Accent 4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Grid Table 3 - Accent 5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Grid Table 3 - Accent 6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4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8" w:customStyle="1">
    <w:name w:val="Grid Table 4 - Accent 1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69" w:customStyle="1">
    <w:name w:val="Grid Table 4 - Accent 2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70" w:customStyle="1">
    <w:name w:val="Grid Table 4 - Accent 3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71" w:customStyle="1">
    <w:name w:val="Grid Table 4 - Accent 4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72" w:customStyle="1">
    <w:name w:val="Grid Table 4 - Accent 5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73" w:customStyle="1">
    <w:name w:val="Grid Table 4 - Accent 6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74" w:customStyle="1">
    <w:name w:val="Grid Table 5 Dark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75" w:customStyle="1">
    <w:name w:val="Grid Table 5 Dark- Accent 1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76" w:customStyle="1">
    <w:name w:val="Grid Table 5 Dark - Accent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77" w:customStyle="1">
    <w:name w:val="Grid Table 5 Dark - Accent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78" w:customStyle="1">
    <w:name w:val="Grid Table 5 Dark- Accent 4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79" w:customStyle="1">
    <w:name w:val="Grid Table 5 Dark - Accent 5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80" w:customStyle="1">
    <w:name w:val="Grid Table 5 Dark - Accent 6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81" w:customStyle="1">
    <w:name w:val="Grid Table 6 Colorful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82" w:customStyle="1">
    <w:name w:val="Grid Table 6 Colorful - Accent 1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83" w:customStyle="1">
    <w:name w:val="Grid Table 6 Colorful - Accent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84" w:customStyle="1">
    <w:name w:val="Grid Table 6 Colorful - Accent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85" w:customStyle="1">
    <w:name w:val="Grid Table 6 Colorful - Accent 4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86" w:customStyle="1">
    <w:name w:val="Grid Table 6 Colorful - Accent 5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87" w:customStyle="1">
    <w:name w:val="Grid Table 6 Colorful - Accent 6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88" w:customStyle="1">
    <w:name w:val="Grid Table 7 Colorful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Grid Table 7 Colorful - Accent 1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Grid Table 7 Colorful - Accent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Grid Table 7 Colorful - Accent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Grid Table 7 Colorful - Accent 4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Grid Table 7 Colorful - Accent 5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Grid Table 7 Colorful - Accent 6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List Table 1 Light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 w:customStyle="1">
    <w:name w:val="List Table 1 Light - Accent 1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List Table 1 Light - Accent 2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List Table 1 Light - Accent 3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 w:customStyle="1">
    <w:name w:val="List Table 1 Light - Accent 4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 w:customStyle="1">
    <w:name w:val="List Table 1 Light - Accent 5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 w:customStyle="1">
    <w:name w:val="List Table 1 Light - Accent 6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 w:customStyle="1">
    <w:name w:val="List Table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03" w:customStyle="1">
    <w:name w:val="List Table 2 - Accent 1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04" w:customStyle="1">
    <w:name w:val="List Table 2 - Accent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05" w:customStyle="1">
    <w:name w:val="List Table 2 - Accent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06" w:customStyle="1">
    <w:name w:val="List Table 2 - Accent 4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07" w:customStyle="1">
    <w:name w:val="List Table 2 - Accent 5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08" w:customStyle="1">
    <w:name w:val="List Table 2 - Accent 6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09" w:customStyle="1">
    <w:name w:val="List Table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 w:customStyle="1">
    <w:name w:val="List Table 3 - Accent 1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 w:customStyle="1">
    <w:name w:val="List Table 3 - Accent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 w:customStyle="1">
    <w:name w:val="List Table 3 - Accent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 w:customStyle="1">
    <w:name w:val="List Table 3 - Accent 4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 w:customStyle="1">
    <w:name w:val="List Table 3 - Accent 5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 w:customStyle="1">
    <w:name w:val="List Table 3 - Accent 6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 w:customStyle="1">
    <w:name w:val="List Table 4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 w:customStyle="1">
    <w:name w:val="List Table 4 - Accent 1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 w:customStyle="1">
    <w:name w:val="List Table 4 - Accent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 w:customStyle="1">
    <w:name w:val="List Table 4 - Accent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List Table 4 - Accent 4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List Table 4 - Accent 5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List Table 4 - Accent 6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List Table 5 Dark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4" w:customStyle="1">
    <w:name w:val="List Table 5 Dark - Accent 1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5" w:customStyle="1">
    <w:name w:val="List Table 5 Dark - Accent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6" w:customStyle="1">
    <w:name w:val="List Table 5 Dark - Accent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7" w:customStyle="1">
    <w:name w:val="List Table 5 Dark - Accent 4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8" w:customStyle="1">
    <w:name w:val="List Table 5 Dark - Accent 5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29" w:customStyle="1">
    <w:name w:val="List Table 5 Dark - Accent 6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30" w:customStyle="1">
    <w:name w:val="List Table 6 Colorful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31" w:customStyle="1">
    <w:name w:val="List Table 6 Colorful - Accent 1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32" w:customStyle="1">
    <w:name w:val="List Table 6 Colorful - Accent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33" w:customStyle="1">
    <w:name w:val="List Table 6 Colorful - Accent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34" w:customStyle="1">
    <w:name w:val="List Table 6 Colorful - Accent 4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35" w:customStyle="1">
    <w:name w:val="List Table 6 Colorful - Accent 5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36" w:customStyle="1">
    <w:name w:val="List Table 6 Colorful - Accent 6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37" w:customStyle="1">
    <w:name w:val="List Table 7 Colorful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 w:customStyle="1">
    <w:name w:val="List Table 7 Colorful - Accent 1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 w:customStyle="1">
    <w:name w:val="List Table 7 Colorful - Accent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 w:customStyle="1">
    <w:name w:val="List Table 7 Colorful - Accent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 w:customStyle="1">
    <w:name w:val="List Table 7 Colorful - Accent 4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 w:customStyle="1">
    <w:name w:val="List Table 7 Colorful - Accent 5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List Table 7 Colorful - Accent 6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45" w:customStyle="1">
    <w:name w:val="Lined - Accent 1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46" w:customStyle="1">
    <w:name w:val="Lined - Accent 2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47" w:customStyle="1">
    <w:name w:val="Lined - Accent 3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48" w:customStyle="1">
    <w:name w:val="Lined - Accent 4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49" w:customStyle="1">
    <w:name w:val="Lined - Accent 5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50" w:customStyle="1">
    <w:name w:val="Lined - Accent 6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51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52" w:customStyle="1">
    <w:name w:val="Bordered &amp; Lined - Accent 1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53" w:customStyle="1">
    <w:name w:val="Bordered &amp; Lined - Accent 2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54" w:customStyle="1">
    <w:name w:val="Bordered &amp; Lined - Accent 3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55" w:customStyle="1">
    <w:name w:val="Bordered &amp; Lined - Accent 4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56" w:customStyle="1">
    <w:name w:val="Bordered &amp; Lined - Accent 5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57" w:customStyle="1">
    <w:name w:val="Bordered &amp; Lined - Accent 6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58" w:customStyle="1">
    <w:name w:val="Bordered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59" w:customStyle="1">
    <w:name w:val="Bordered - Accent 1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60" w:customStyle="1">
    <w:name w:val="Bordered - Accent 2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61" w:customStyle="1">
    <w:name w:val="Bordered - Accent 3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62" w:customStyle="1">
    <w:name w:val="Bordered - Accent 4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63" w:customStyle="1">
    <w:name w:val="Bordered - Accent 5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64" w:customStyle="1">
    <w:name w:val="Bordered - Accent 6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numbering" w:styleId="1065" w:customStyle="1">
    <w:name w:val="Нет списка11"/>
    <w:next w:val="721"/>
    <w:uiPriority w:val="99"/>
    <w:semiHidden/>
    <w:unhideWhenUsed/>
  </w:style>
  <w:style w:type="table" w:styleId="1066" w:customStyle="1">
    <w:name w:val="Сетка таблицы1"/>
    <w:basedOn w:val="720"/>
    <w:next w:val="9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067" w:customStyle="1">
    <w:name w:val="Нет списка3"/>
    <w:next w:val="721"/>
    <w:uiPriority w:val="99"/>
    <w:semiHidden/>
    <w:unhideWhenUsed/>
  </w:style>
  <w:style w:type="table" w:styleId="1068" w:customStyle="1">
    <w:name w:val="Table Grid Light2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069" w:customStyle="1">
    <w:name w:val="Plain Table 12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70" w:customStyle="1">
    <w:name w:val="Plain Table 2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71" w:customStyle="1">
    <w:name w:val="Plain Table 3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72" w:customStyle="1">
    <w:name w:val="Plain Table 4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 w:customStyle="1">
    <w:name w:val="Plain Table 5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74" w:customStyle="1">
    <w:name w:val="Grid Table 1 Light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5" w:customStyle="1">
    <w:name w:val="Grid Table 1 Light - Accent 1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 w:customStyle="1">
    <w:name w:val="Grid Table 1 Light - Accent 2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 w:customStyle="1">
    <w:name w:val="Grid Table 1 Light - Accent 3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 w:customStyle="1">
    <w:name w:val="Grid Table 1 Light - Accent 4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 w:customStyle="1">
    <w:name w:val="Grid Table 1 Light - Accent 5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 w:customStyle="1">
    <w:name w:val="Grid Table 1 Light - Accent 6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 w:customStyle="1">
    <w:name w:val="Grid Table 2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 w:customStyle="1">
    <w:name w:val="Grid Table 2 - Accent 1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 w:customStyle="1">
    <w:name w:val="Grid Table 2 - Accent 2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 w:customStyle="1">
    <w:name w:val="Grid Table 2 - Accent 3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 w:customStyle="1">
    <w:name w:val="Grid Table 2 - Accent 4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 w:customStyle="1">
    <w:name w:val="Grid Table 2 - Accent 5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 w:customStyle="1">
    <w:name w:val="Grid Table 2 - Accent 6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 w:customStyle="1">
    <w:name w:val="Grid Table 3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 w:customStyle="1">
    <w:name w:val="Grid Table 3 - Accent 1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 w:customStyle="1">
    <w:name w:val="Grid Table 3 - Accent 2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 w:customStyle="1">
    <w:name w:val="Grid Table 3 - Accent 3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 w:customStyle="1">
    <w:name w:val="Grid Table 3 - Accent 4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 w:customStyle="1">
    <w:name w:val="Grid Table 3 - Accent 5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 w:customStyle="1">
    <w:name w:val="Grid Table 3 - Accent 6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 w:customStyle="1">
    <w:name w:val="Grid Table 4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96" w:customStyle="1">
    <w:name w:val="Grid Table 4 - Accent 1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97" w:customStyle="1">
    <w:name w:val="Grid Table 4 - Accent 2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98" w:customStyle="1">
    <w:name w:val="Grid Table 4 - Accent 3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99" w:customStyle="1">
    <w:name w:val="Grid Table 4 - Accent 4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100" w:customStyle="1">
    <w:name w:val="Grid Table 4 - Accent 5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101" w:customStyle="1">
    <w:name w:val="Grid Table 4 - Accent 6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102" w:customStyle="1">
    <w:name w:val="Grid Table 5 Dark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103" w:customStyle="1">
    <w:name w:val="Grid Table 5 Dark- Accent 1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104" w:customStyle="1">
    <w:name w:val="Grid Table 5 Dark - Accent 2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105" w:customStyle="1">
    <w:name w:val="Grid Table 5 Dark - Accent 3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106" w:customStyle="1">
    <w:name w:val="Grid Table 5 Dark- Accent 4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107" w:customStyle="1">
    <w:name w:val="Grid Table 5 Dark - Accent 5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108" w:customStyle="1">
    <w:name w:val="Grid Table 5 Dark - Accent 6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109" w:customStyle="1">
    <w:name w:val="Grid Table 6 Colorful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110" w:customStyle="1">
    <w:name w:val="Grid Table 6 Colorful - Accent 1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111" w:customStyle="1">
    <w:name w:val="Grid Table 6 Colorful - Accent 2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112" w:customStyle="1">
    <w:name w:val="Grid Table 6 Colorful - Accent 3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113" w:customStyle="1">
    <w:name w:val="Grid Table 6 Colorful - Accent 4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114" w:customStyle="1">
    <w:name w:val="Grid Table 6 Colorful - Accent 5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15" w:customStyle="1">
    <w:name w:val="Grid Table 6 Colorful - Accent 6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16" w:customStyle="1">
    <w:name w:val="Grid Table 7 Colorful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7" w:customStyle="1">
    <w:name w:val="Grid Table 7 Colorful - Accent 1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8" w:customStyle="1">
    <w:name w:val="Grid Table 7 Colorful - Accent 2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9" w:customStyle="1">
    <w:name w:val="Grid Table 7 Colorful - Accent 3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0" w:customStyle="1">
    <w:name w:val="Grid Table 7 Colorful - Accent 4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1" w:customStyle="1">
    <w:name w:val="Grid Table 7 Colorful - Accent 5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2" w:customStyle="1">
    <w:name w:val="Grid Table 7 Colorful - Accent 6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3" w:customStyle="1">
    <w:name w:val="List Table 1 Light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4" w:customStyle="1">
    <w:name w:val="List Table 1 Light - Accent 1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5" w:customStyle="1">
    <w:name w:val="List Table 1 Light - Accent 2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 w:customStyle="1">
    <w:name w:val="List Table 1 Light - Accent 3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 w:customStyle="1">
    <w:name w:val="List Table 1 Light - Accent 4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 w:customStyle="1">
    <w:name w:val="List Table 1 Light - Accent 5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 w:customStyle="1">
    <w:name w:val="List Table 1 Light - Accent 6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 w:customStyle="1">
    <w:name w:val="List Table 2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131" w:customStyle="1">
    <w:name w:val="List Table 2 - Accent 1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132" w:customStyle="1">
    <w:name w:val="List Table 2 - Accent 2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133" w:customStyle="1">
    <w:name w:val="List Table 2 - Accent 3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134" w:customStyle="1">
    <w:name w:val="List Table 2 - Accent 4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135" w:customStyle="1">
    <w:name w:val="List Table 2 - Accent 5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136" w:customStyle="1">
    <w:name w:val="List Table 2 - Accent 6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137" w:customStyle="1">
    <w:name w:val="List Table 3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8" w:customStyle="1">
    <w:name w:val="List Table 3 - Accent 1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9" w:customStyle="1">
    <w:name w:val="List Table 3 - Accent 2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0" w:customStyle="1">
    <w:name w:val="List Table 3 - Accent 3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1" w:customStyle="1">
    <w:name w:val="List Table 3 - Accent 4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2" w:customStyle="1">
    <w:name w:val="List Table 3 - Accent 5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3" w:customStyle="1">
    <w:name w:val="List Table 3 - Accent 6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4" w:customStyle="1">
    <w:name w:val="List Table 4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5" w:customStyle="1">
    <w:name w:val="List Table 4 - Accent 1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6" w:customStyle="1">
    <w:name w:val="List Table 4 - Accent 2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7" w:customStyle="1">
    <w:name w:val="List Table 4 - Accent 3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8" w:customStyle="1">
    <w:name w:val="List Table 4 - Accent 4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9" w:customStyle="1">
    <w:name w:val="List Table 4 - Accent 5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0" w:customStyle="1">
    <w:name w:val="List Table 4 - Accent 6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1" w:customStyle="1">
    <w:name w:val="List Table 5 Dark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52" w:customStyle="1">
    <w:name w:val="List Table 5 Dark - Accent 1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53" w:customStyle="1">
    <w:name w:val="List Table 5 Dark - Accent 2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54" w:customStyle="1">
    <w:name w:val="List Table 5 Dark - Accent 3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55" w:customStyle="1">
    <w:name w:val="List Table 5 Dark - Accent 4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56" w:customStyle="1">
    <w:name w:val="List Table 5 Dark - Accent 5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57" w:customStyle="1">
    <w:name w:val="List Table 5 Dark - Accent 6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58" w:customStyle="1">
    <w:name w:val="List Table 6 Colorful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59" w:customStyle="1">
    <w:name w:val="List Table 6 Colorful - Accent 1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60" w:customStyle="1">
    <w:name w:val="List Table 6 Colorful - Accent 2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61" w:customStyle="1">
    <w:name w:val="List Table 6 Colorful - Accent 3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62" w:customStyle="1">
    <w:name w:val="List Table 6 Colorful - Accent 4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63" w:customStyle="1">
    <w:name w:val="List Table 6 Colorful - Accent 5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64" w:customStyle="1">
    <w:name w:val="List Table 6 Colorful - Accent 6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65" w:customStyle="1">
    <w:name w:val="List Table 7 Colorful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6" w:customStyle="1">
    <w:name w:val="List Table 7 Colorful - Accent 1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7" w:customStyle="1">
    <w:name w:val="List Table 7 Colorful - Accent 2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8" w:customStyle="1">
    <w:name w:val="List Table 7 Colorful - Accent 3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 w:customStyle="1">
    <w:name w:val="List Table 7 Colorful - Accent 4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 w:customStyle="1">
    <w:name w:val="List Table 7 Colorful - Accent 5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1" w:customStyle="1">
    <w:name w:val="List Table 7 Colorful - Accent 6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2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73" w:customStyle="1">
    <w:name w:val="Lined - Accent 1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74" w:customStyle="1">
    <w:name w:val="Lined - Accent 2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75" w:customStyle="1">
    <w:name w:val="Lined - Accent 3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76" w:customStyle="1">
    <w:name w:val="Lined - Accent 4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77" w:customStyle="1">
    <w:name w:val="Lined - Accent 5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78" w:customStyle="1">
    <w:name w:val="Lined - Accent 6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79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80" w:customStyle="1">
    <w:name w:val="Bordered &amp; Lined - Accent 1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81" w:customStyle="1">
    <w:name w:val="Bordered &amp; Lined - Accent 2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82" w:customStyle="1">
    <w:name w:val="Bordered &amp; Lined - Accent 3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83" w:customStyle="1">
    <w:name w:val="Bordered &amp; Lined - Accent 4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84" w:customStyle="1">
    <w:name w:val="Bordered &amp; Lined - Accent 5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85" w:customStyle="1">
    <w:name w:val="Bordered &amp; Lined - Accent 6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86" w:customStyle="1">
    <w:name w:val="Bordered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87" w:customStyle="1">
    <w:name w:val="Bordered - Accent 1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88" w:customStyle="1">
    <w:name w:val="Bordered - Accent 2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89" w:customStyle="1">
    <w:name w:val="Bordered - Accent 3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90" w:customStyle="1">
    <w:name w:val="Bordered - Accent 4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91" w:customStyle="1">
    <w:name w:val="Bordered - Accent 5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92" w:customStyle="1">
    <w:name w:val="Bordered - Accent 6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numbering" w:styleId="1193" w:customStyle="1">
    <w:name w:val="Нет списка12"/>
    <w:next w:val="721"/>
    <w:uiPriority w:val="99"/>
    <w:semiHidden/>
    <w:unhideWhenUsed/>
  </w:style>
  <w:style w:type="table" w:styleId="1194" w:customStyle="1">
    <w:name w:val="Сетка таблицы2"/>
    <w:basedOn w:val="720"/>
    <w:next w:val="9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195" w:customStyle="1">
    <w:name w:val="Нет списка4"/>
    <w:next w:val="721"/>
    <w:uiPriority w:val="99"/>
    <w:semiHidden/>
    <w:unhideWhenUsed/>
  </w:style>
  <w:style w:type="numbering" w:styleId="1196" w:customStyle="1">
    <w:name w:val="Нет списка5"/>
    <w:next w:val="721"/>
    <w:uiPriority w:val="99"/>
    <w:semiHidden/>
    <w:unhideWhenUsed/>
  </w:style>
  <w:style w:type="table" w:styleId="1197" w:customStyle="1">
    <w:name w:val="Сетка таблицы3"/>
    <w:basedOn w:val="720"/>
    <w:next w:val="9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consultantplus://offline/ref=75CC76FEB0D3FAD23C87F69B2A5B6A601925A380B4D67AA0EEF48C65EA40D38C9408720911CBCAEE45E67532C341E32715C3D5D68D842F2E2C8C29w8AEA" TargetMode="External"/><Relationship Id="rId15" Type="http://schemas.openxmlformats.org/officeDocument/2006/relationships/hyperlink" Target="file:///\\exchange-dhcp\DIREKTOR\&#1048;&#1079;&#1084;&#1077;&#1085;&#1077;&#1085;&#1080;&#1077;%20&#1043;&#1055;%20&#1074;%202023%20&#1075;&#1086;&#1076;&#1091;\&#1043;&#1055;%20&#1074;%20&#1085;&#1086;&#1074;&#1086;&#1081;%20&#1088;&#1077;&#1076;&#1072;&#1082;&#1094;&#1080;&#1080;\l%20Par8515%20%20" TargetMode="External"/><Relationship Id="rId16" Type="http://schemas.openxmlformats.org/officeDocument/2006/relationships/hyperlink" Target="file:///\\exchange-dhcp\DIREKTOR\&#1048;&#1079;&#1084;&#1077;&#1085;&#1077;&#1085;&#1080;&#1077;%20&#1043;&#1055;%20&#1074;%202023%20&#1075;&#1086;&#1076;&#1091;\&#1043;&#1055;%20&#1074;%20&#1085;&#1086;&#1074;&#1086;&#1081;%20&#1088;&#1077;&#1076;&#1072;&#1082;&#1094;&#1080;&#1080;\l%20Par8725%20%20" TargetMode="External"/><Relationship Id="rId17" Type="http://schemas.openxmlformats.org/officeDocument/2006/relationships/hyperlink" Target="file:///\\exchange-dhcp\DIREKTOR\&#1048;&#1079;&#1084;&#1077;&#1085;&#1077;&#1085;&#1080;&#1077;%20&#1043;&#1055;%20&#1074;%202023%20&#1075;&#1086;&#1076;&#1091;\&#1043;&#1055;%20&#1074;%20&#1085;&#1086;&#1074;&#1086;&#1081;%20&#1088;&#1077;&#1076;&#1072;&#1082;&#1094;&#1080;&#1080;\l%20Par9278%20%20" TargetMode="External"/><Relationship Id="rId18" Type="http://schemas.openxmlformats.org/officeDocument/2006/relationships/hyperlink" Target="file:///\\exchange-dhcp\DIREKTOR\&#1048;&#1079;&#1084;&#1077;&#1085;&#1077;&#1085;&#1080;&#1077;%20&#1043;&#1055;%20&#1074;%202023%20&#1075;&#1086;&#1076;&#1091;\&#1043;&#1055;%20&#1074;%20&#1085;&#1086;&#1074;&#1086;&#1081;%20&#1088;&#1077;&#1076;&#1072;&#1082;&#1094;&#1080;&#1080;\l%20Par9421%20%20" TargetMode="External"/><Relationship Id="rId19" Type="http://schemas.openxmlformats.org/officeDocument/2006/relationships/hyperlink" Target="file:///\\exchange-dhcp\DIREKTOR\&#1048;&#1079;&#1084;&#1077;&#1085;&#1077;&#1085;&#1080;&#1077;%20&#1043;&#1055;%20&#1074;%202023%20&#1075;&#1086;&#1076;&#1091;\&#1043;&#1055;%20&#1074;%20&#1085;&#1086;&#1074;&#1086;&#1081;%20&#1088;&#1077;&#1076;&#1072;&#1082;&#1094;&#1080;&#1080;\l%20Par9617%20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2AF7-BBE8-4A77-8807-401BCF9D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Ольга Владимировна</dc:creator>
  <cp:revision>3</cp:revision>
  <dcterms:created xsi:type="dcterms:W3CDTF">2023-10-27T00:08:00Z</dcterms:created>
  <dcterms:modified xsi:type="dcterms:W3CDTF">2023-10-27T00:58:55Z</dcterms:modified>
</cp:coreProperties>
</file>